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1C" w:rsidRPr="00676F5C" w:rsidRDefault="00B8271C" w:rsidP="00676F5C">
      <w:pPr>
        <w:suppressAutoHyphens/>
        <w:spacing w:before="120" w:line="276" w:lineRule="auto"/>
        <w:ind w:right="133" w:firstLine="0"/>
        <w:jc w:val="right"/>
        <w:rPr>
          <w:rFonts w:asciiTheme="minorHAnsi" w:eastAsia="Calibri" w:hAnsiTheme="minorHAnsi" w:cstheme="minorHAnsi"/>
          <w:i/>
          <w:iCs/>
          <w:color w:val="FF0000"/>
          <w:sz w:val="22"/>
        </w:rPr>
      </w:pPr>
      <w:bookmarkStart w:id="0" w:name="_Toc33184489"/>
    </w:p>
    <w:tbl>
      <w:tblPr>
        <w:tblStyle w:val="Grigliatabella"/>
        <w:tblW w:w="9030" w:type="dxa"/>
        <w:jc w:val="center"/>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ook w:val="04A0" w:firstRow="1" w:lastRow="0" w:firstColumn="1" w:lastColumn="0" w:noHBand="0" w:noVBand="1"/>
      </w:tblPr>
      <w:tblGrid>
        <w:gridCol w:w="9030"/>
      </w:tblGrid>
      <w:tr w:rsidR="005D668D" w:rsidRPr="00D90CAC" w:rsidTr="00E952C7">
        <w:trPr>
          <w:trHeight w:val="2664"/>
          <w:jc w:val="center"/>
        </w:trPr>
        <w:tc>
          <w:tcPr>
            <w:tcW w:w="9030" w:type="dxa"/>
            <w:shd w:val="clear" w:color="auto" w:fill="auto"/>
            <w:vAlign w:val="center"/>
          </w:tcPr>
          <w:p w:rsidR="005D668D" w:rsidRPr="00D022F9" w:rsidRDefault="005D668D" w:rsidP="00E952C7">
            <w:pPr>
              <w:spacing w:line="280" w:lineRule="exact"/>
              <w:ind w:left="567" w:right="23" w:hanging="578"/>
              <w:jc w:val="center"/>
              <w:textAlignment w:val="baseline"/>
              <w:rPr>
                <w:rFonts w:eastAsia="Times New Roman" w:cstheme="minorHAnsi"/>
                <w:b/>
                <w:bCs/>
                <w:lang w:eastAsia="it-IT"/>
              </w:rPr>
            </w:pPr>
            <w:bookmarkStart w:id="1" w:name="_Hlk118454976"/>
            <w:r w:rsidRPr="00D022F9">
              <w:rPr>
                <w:rFonts w:eastAsia="Times New Roman" w:cstheme="minorHAnsi"/>
                <w:b/>
                <w:bCs/>
                <w:lang w:eastAsia="it-IT"/>
              </w:rPr>
              <w:t>PIANO NAZIONALE DI RIPRESA E RESILIENZA (PNRR)</w:t>
            </w:r>
          </w:p>
          <w:p w:rsidR="005D668D" w:rsidRPr="00D022F9" w:rsidRDefault="005D668D" w:rsidP="00950EA0">
            <w:pPr>
              <w:spacing w:line="280" w:lineRule="exact"/>
              <w:ind w:left="567" w:right="23" w:hanging="578"/>
              <w:jc w:val="center"/>
              <w:textAlignment w:val="baseline"/>
              <w:rPr>
                <w:rFonts w:eastAsia="Times New Roman" w:cstheme="minorHAnsi"/>
                <w:b/>
                <w:bCs/>
                <w:lang w:eastAsia="it-IT"/>
              </w:rPr>
            </w:pPr>
            <w:r w:rsidRPr="00D022F9">
              <w:rPr>
                <w:rFonts w:eastAsia="Times New Roman" w:cstheme="minorHAnsi"/>
                <w:b/>
                <w:bCs/>
                <w:lang w:eastAsia="it-IT"/>
              </w:rPr>
              <w:t xml:space="preserve"> MISSIONE 1 - COMPONENTE C3- CULTURA 4.0  -MISURA </w:t>
            </w:r>
            <w:r w:rsidR="00950EA0">
              <w:rPr>
                <w:rFonts w:eastAsia="Times New Roman" w:cstheme="minorHAnsi"/>
                <w:b/>
                <w:bCs/>
                <w:lang w:eastAsia="it-IT"/>
              </w:rPr>
              <w:t>1</w:t>
            </w:r>
            <w:r w:rsidRPr="00D022F9">
              <w:rPr>
                <w:rFonts w:eastAsia="Times New Roman" w:cstheme="minorHAnsi"/>
                <w:b/>
                <w:bCs/>
                <w:lang w:eastAsia="it-IT"/>
              </w:rPr>
              <w:t xml:space="preserve">-  INVESTIMENTO </w:t>
            </w:r>
            <w:r w:rsidR="00950EA0">
              <w:rPr>
                <w:rFonts w:eastAsia="Times New Roman" w:cstheme="minorHAnsi"/>
                <w:b/>
                <w:bCs/>
                <w:lang w:eastAsia="it-IT"/>
              </w:rPr>
              <w:t>1.2</w:t>
            </w:r>
            <w:r w:rsidRPr="00D022F9">
              <w:rPr>
                <w:rFonts w:eastAsia="Times New Roman" w:cstheme="minorHAnsi"/>
                <w:b/>
                <w:bCs/>
                <w:lang w:eastAsia="it-IT"/>
              </w:rPr>
              <w:t xml:space="preserve"> – “</w:t>
            </w:r>
            <w:r w:rsidR="00950EA0" w:rsidRPr="00950EA0">
              <w:rPr>
                <w:rFonts w:eastAsia="Times New Roman" w:cstheme="minorHAnsi"/>
                <w:b/>
                <w:bCs/>
                <w:lang w:eastAsia="it-IT"/>
              </w:rPr>
              <w:t xml:space="preserve">RIMOZIONE DELLE BARRIERE FISICHE E COGNITIVE IN MUSEI, BIBLIOTECHE ED </w:t>
            </w:r>
            <w:bookmarkStart w:id="2" w:name="_GoBack"/>
            <w:bookmarkEnd w:id="2"/>
            <w:r w:rsidR="00950EA0" w:rsidRPr="00950EA0">
              <w:rPr>
                <w:rFonts w:eastAsia="Times New Roman" w:cstheme="minorHAnsi"/>
                <w:b/>
                <w:bCs/>
                <w:lang w:eastAsia="it-IT"/>
              </w:rPr>
              <w:t>ARCHIVI</w:t>
            </w:r>
            <w:r w:rsidRPr="00D022F9">
              <w:rPr>
                <w:rFonts w:eastAsia="Times New Roman" w:cstheme="minorHAnsi"/>
                <w:b/>
                <w:bCs/>
                <w:lang w:eastAsia="it-IT"/>
              </w:rPr>
              <w:t xml:space="preserve">” [M1C3-I </w:t>
            </w:r>
            <w:r w:rsidR="00950EA0">
              <w:rPr>
                <w:rFonts w:eastAsia="Times New Roman" w:cstheme="minorHAnsi"/>
                <w:b/>
                <w:bCs/>
                <w:lang w:eastAsia="it-IT"/>
              </w:rPr>
              <w:t>1.2</w:t>
            </w:r>
            <w:r w:rsidRPr="00D022F9">
              <w:rPr>
                <w:rFonts w:eastAsia="Times New Roman" w:cstheme="minorHAnsi"/>
                <w:b/>
                <w:bCs/>
                <w:lang w:eastAsia="it-IT"/>
              </w:rPr>
              <w:t>]</w:t>
            </w:r>
          </w:p>
          <w:p w:rsidR="005D668D" w:rsidRPr="008F46F5" w:rsidRDefault="005D668D" w:rsidP="002C74FE">
            <w:pPr>
              <w:spacing w:line="280" w:lineRule="exact"/>
              <w:ind w:right="22"/>
              <w:textAlignment w:val="baseline"/>
              <w:rPr>
                <w:rFonts w:eastAsia="Times New Roman" w:cstheme="minorHAnsi"/>
                <w:sz w:val="18"/>
                <w:szCs w:val="18"/>
                <w:lang w:eastAsia="it-IT"/>
              </w:rPr>
            </w:pPr>
            <w:r w:rsidRPr="008F46F5">
              <w:rPr>
                <w:rFonts w:eastAsia="Times New Roman" w:cstheme="minorHAnsi"/>
                <w:b/>
                <w:bCs/>
                <w:sz w:val="18"/>
                <w:szCs w:val="18"/>
                <w:lang w:eastAsia="it-IT"/>
              </w:rPr>
              <w:t xml:space="preserve">Obiettivo  - completamento degli interventi entro il </w:t>
            </w:r>
            <w:r w:rsidRPr="00895520">
              <w:rPr>
                <w:rFonts w:eastAsia="Times New Roman" w:cstheme="minorHAnsi"/>
                <w:b/>
                <w:bCs/>
                <w:sz w:val="18"/>
                <w:szCs w:val="18"/>
                <w:u w:val="single"/>
                <w:lang w:eastAsia="it-IT"/>
              </w:rPr>
              <w:t>2° trimestre 202</w:t>
            </w:r>
            <w:r w:rsidR="002C74FE" w:rsidRPr="00895520">
              <w:rPr>
                <w:rFonts w:eastAsia="Times New Roman" w:cstheme="minorHAnsi"/>
                <w:b/>
                <w:bCs/>
                <w:sz w:val="18"/>
                <w:szCs w:val="18"/>
                <w:u w:val="single"/>
                <w:lang w:eastAsia="it-IT"/>
              </w:rPr>
              <w:t>4</w:t>
            </w:r>
          </w:p>
        </w:tc>
      </w:tr>
    </w:tbl>
    <w:p w:rsidR="005D668D" w:rsidRDefault="005D668D" w:rsidP="00676F5C">
      <w:pPr>
        <w:suppressAutoHyphens/>
        <w:spacing w:before="120" w:line="276" w:lineRule="auto"/>
        <w:ind w:right="133" w:firstLine="0"/>
        <w:jc w:val="right"/>
        <w:rPr>
          <w:rFonts w:asciiTheme="minorHAnsi" w:eastAsia="Calibri" w:hAnsiTheme="minorHAnsi" w:cstheme="minorHAnsi"/>
          <w:i/>
          <w:iCs/>
          <w:color w:val="FF0000"/>
          <w:sz w:val="22"/>
        </w:rPr>
      </w:pPr>
    </w:p>
    <w:p w:rsidR="00F9158C" w:rsidRPr="00676F5C" w:rsidRDefault="00A2496E" w:rsidP="00676F5C">
      <w:pPr>
        <w:suppressAutoHyphens/>
        <w:spacing w:before="120" w:line="276" w:lineRule="auto"/>
        <w:ind w:right="133" w:firstLine="0"/>
        <w:jc w:val="right"/>
        <w:rPr>
          <w:rFonts w:asciiTheme="minorHAnsi" w:eastAsia="Calibri" w:hAnsiTheme="minorHAnsi" w:cstheme="minorHAnsi"/>
          <w:i/>
          <w:iCs/>
          <w:color w:val="FF0000"/>
          <w:sz w:val="22"/>
        </w:rPr>
      </w:pPr>
      <w:r w:rsidRPr="00676F5C">
        <w:rPr>
          <w:rFonts w:asciiTheme="minorHAnsi" w:eastAsia="Calibri" w:hAnsiTheme="minorHAnsi" w:cstheme="minorHAnsi"/>
          <w:i/>
          <w:iCs/>
          <w:color w:val="FF0000"/>
          <w:sz w:val="22"/>
        </w:rPr>
        <w:t>[</w:t>
      </w:r>
      <w:r w:rsidR="00F364E3" w:rsidRPr="00676F5C">
        <w:rPr>
          <w:rFonts w:asciiTheme="minorHAnsi" w:eastAsia="Calibri" w:hAnsiTheme="minorHAnsi" w:cstheme="minorHAnsi"/>
          <w:i/>
          <w:iCs/>
          <w:color w:val="FF0000"/>
          <w:sz w:val="22"/>
        </w:rPr>
        <w:t>ALLEGATO al Disciplinare di gara</w:t>
      </w:r>
      <w:r w:rsidRPr="00676F5C">
        <w:rPr>
          <w:rFonts w:asciiTheme="minorHAnsi" w:eastAsia="Calibri" w:hAnsiTheme="minorHAnsi" w:cstheme="minorHAnsi"/>
          <w:i/>
          <w:iCs/>
          <w:color w:val="FF0000"/>
          <w:sz w:val="22"/>
        </w:rPr>
        <w:t>]</w:t>
      </w:r>
    </w:p>
    <w:bookmarkEnd w:id="1"/>
    <w:p w:rsidR="00F9158C" w:rsidRPr="00676F5C" w:rsidRDefault="00F9158C" w:rsidP="00676F5C">
      <w:pPr>
        <w:suppressAutoHyphens/>
        <w:spacing w:before="120" w:line="276" w:lineRule="auto"/>
        <w:ind w:right="133" w:firstLine="0"/>
        <w:jc w:val="center"/>
        <w:rPr>
          <w:rFonts w:asciiTheme="minorHAnsi" w:eastAsia="Times New Roman" w:hAnsiTheme="minorHAnsi" w:cstheme="minorHAnsi"/>
          <w:b/>
          <w:bCs/>
          <w:i/>
          <w:iCs/>
          <w:sz w:val="22"/>
          <w:lang w:eastAsia="it-IT"/>
        </w:rPr>
      </w:pPr>
      <w:r w:rsidRPr="00676F5C">
        <w:rPr>
          <w:rFonts w:asciiTheme="minorHAnsi" w:eastAsia="Calibri" w:hAnsiTheme="minorHAnsi" w:cstheme="minorHAnsi"/>
          <w:sz w:val="22"/>
        </w:rPr>
        <w:t xml:space="preserve">PRINCIPIO DNSH: </w:t>
      </w:r>
      <w:r w:rsidRPr="00676F5C">
        <w:rPr>
          <w:rFonts w:asciiTheme="minorHAnsi" w:eastAsia="Calibri" w:hAnsiTheme="minorHAnsi" w:cstheme="minorHAnsi"/>
          <w:b/>
          <w:bCs/>
          <w:iCs/>
          <w:smallCaps/>
          <w:color w:val="2E74B5" w:themeColor="accent1" w:themeShade="BF"/>
          <w:sz w:val="22"/>
          <w:lang w:eastAsia="it-IT"/>
        </w:rPr>
        <w:t>PREVISIONI ED OBBLIGHI</w:t>
      </w:r>
    </w:p>
    <w:p w:rsidR="00FD7855" w:rsidRPr="00676F5C" w:rsidRDefault="00FD7855" w:rsidP="00676F5C">
      <w:pPr>
        <w:suppressAutoHyphens/>
        <w:spacing w:before="120" w:line="276" w:lineRule="auto"/>
        <w:ind w:left="398" w:right="133" w:firstLine="0"/>
        <w:rPr>
          <w:rFonts w:asciiTheme="minorHAnsi" w:eastAsia="Times New Roman" w:hAnsiTheme="minorHAnsi" w:cstheme="minorHAnsi"/>
          <w:i/>
          <w:sz w:val="22"/>
          <w:u w:val="single"/>
          <w:lang w:eastAsia="it-IT"/>
        </w:rPr>
      </w:pPr>
      <w:bookmarkStart w:id="3" w:name="_Hlk98154111"/>
      <w:r w:rsidRPr="00676F5C">
        <w:rPr>
          <w:rFonts w:asciiTheme="minorHAnsi" w:eastAsia="Times New Roman" w:hAnsiTheme="minorHAnsi" w:cstheme="minorHAnsi"/>
          <w:i/>
          <w:sz w:val="22"/>
          <w:u w:val="single"/>
          <w:lang w:eastAsia="it-IT"/>
        </w:rPr>
        <w:t>Premesse</w:t>
      </w:r>
    </w:p>
    <w:p w:rsidR="00FD7855" w:rsidRPr="00676F5C" w:rsidRDefault="00FD7855" w:rsidP="00676F5C">
      <w:pPr>
        <w:suppressAutoHyphens/>
        <w:spacing w:before="120" w:line="276" w:lineRule="auto"/>
        <w:ind w:left="398" w:right="133" w:firstLine="0"/>
        <w:rPr>
          <w:rFonts w:asciiTheme="minorHAnsi" w:eastAsia="Times New Roman" w:hAnsiTheme="minorHAnsi" w:cstheme="minorHAnsi"/>
          <w:sz w:val="22"/>
          <w:lang w:eastAsia="it-IT"/>
        </w:rPr>
      </w:pPr>
      <w:r w:rsidRPr="00676F5C">
        <w:rPr>
          <w:rFonts w:asciiTheme="minorHAnsi" w:eastAsia="Times New Roman" w:hAnsiTheme="minorHAnsi" w:cstheme="minorHAnsi"/>
          <w:sz w:val="22"/>
          <w:lang w:eastAsia="it-IT"/>
        </w:rPr>
        <w:t>Il Regolamento (UE) 2021/241 del Parlamento Europeo e del Consiglio del 12 febbraio 2021, che istituisce il Dispositivo per la ripresa e la resilienza, stabilisce che tutte le misure dei Piani nazionali per la ripresa e resilienza (PNRR) debbano soddisfare il principio di “non arrecare danno significativo agli obiettivi ambientali”.</w:t>
      </w:r>
      <w:r w:rsidR="0043155E" w:rsidRPr="00676F5C">
        <w:rPr>
          <w:rFonts w:asciiTheme="minorHAnsi" w:eastAsia="Times New Roman" w:hAnsiTheme="minorHAnsi" w:cstheme="minorHAnsi"/>
          <w:sz w:val="22"/>
          <w:lang w:eastAsia="it-IT"/>
        </w:rPr>
        <w:t xml:space="preserve"> </w:t>
      </w:r>
      <w:r w:rsidRPr="00676F5C">
        <w:rPr>
          <w:rFonts w:asciiTheme="minorHAnsi" w:eastAsia="Times New Roman" w:hAnsiTheme="minorHAnsi" w:cstheme="minorHAnsi"/>
          <w:sz w:val="22"/>
          <w:lang w:eastAsia="it-IT"/>
        </w:rPr>
        <w:t xml:space="preserve">Tale vincolo si traduce in una valutazione di conformità </w:t>
      </w:r>
      <w:r w:rsidR="0099558B">
        <w:rPr>
          <w:rFonts w:asciiTheme="minorHAnsi" w:eastAsia="Times New Roman" w:hAnsiTheme="minorHAnsi" w:cstheme="minorHAnsi"/>
          <w:sz w:val="22"/>
          <w:lang w:eastAsia="it-IT"/>
        </w:rPr>
        <w:t>dell’intervento</w:t>
      </w:r>
      <w:r w:rsidRPr="00676F5C">
        <w:rPr>
          <w:rFonts w:asciiTheme="minorHAnsi" w:hAnsiTheme="minorHAnsi" w:cstheme="minorHAnsi"/>
          <w:sz w:val="22"/>
          <w:lang w:eastAsia="it-IT"/>
        </w:rPr>
        <w:t xml:space="preserve"> oggetto </w:t>
      </w:r>
      <w:r w:rsidR="00250563" w:rsidRPr="00676F5C">
        <w:rPr>
          <w:rFonts w:asciiTheme="minorHAnsi" w:hAnsiTheme="minorHAnsi" w:cstheme="minorHAnsi"/>
          <w:sz w:val="22"/>
          <w:lang w:eastAsia="it-IT"/>
        </w:rPr>
        <w:t>del presente appalto</w:t>
      </w:r>
      <w:r w:rsidRPr="00676F5C">
        <w:rPr>
          <w:rFonts w:asciiTheme="minorHAnsi" w:hAnsiTheme="minorHAnsi" w:cstheme="minorHAnsi"/>
          <w:sz w:val="22"/>
          <w:lang w:eastAsia="it-IT"/>
        </w:rPr>
        <w:t xml:space="preserve"> (di seguito, “</w:t>
      </w:r>
      <w:r w:rsidRPr="00676F5C">
        <w:rPr>
          <w:rFonts w:asciiTheme="minorHAnsi" w:hAnsiTheme="minorHAnsi" w:cstheme="minorHAnsi"/>
          <w:b/>
          <w:bCs/>
          <w:i/>
          <w:iCs/>
          <w:sz w:val="22"/>
          <w:lang w:eastAsia="it-IT"/>
        </w:rPr>
        <w:t>Intervent</w:t>
      </w:r>
      <w:r w:rsidR="0099558B">
        <w:rPr>
          <w:rFonts w:asciiTheme="minorHAnsi" w:hAnsiTheme="minorHAnsi" w:cstheme="minorHAnsi"/>
          <w:b/>
          <w:bCs/>
          <w:i/>
          <w:iCs/>
          <w:sz w:val="22"/>
          <w:lang w:eastAsia="it-IT"/>
        </w:rPr>
        <w:t>o</w:t>
      </w:r>
      <w:r w:rsidRPr="00676F5C">
        <w:rPr>
          <w:rFonts w:asciiTheme="minorHAnsi" w:hAnsiTheme="minorHAnsi" w:cstheme="minorHAnsi"/>
          <w:sz w:val="22"/>
          <w:lang w:eastAsia="it-IT"/>
        </w:rPr>
        <w:t>”)</w:t>
      </w:r>
      <w:r w:rsidRPr="00676F5C">
        <w:rPr>
          <w:rFonts w:asciiTheme="minorHAnsi" w:eastAsia="Times New Roman" w:hAnsiTheme="minorHAnsi" w:cstheme="minorHAnsi"/>
          <w:sz w:val="22"/>
          <w:lang w:eastAsia="it-IT"/>
        </w:rPr>
        <w:t xml:space="preserve"> al principio del “Do No Significant Harm” (DNSH), con riferimento al sistema di tassonomia delle attività ecosostenibili indicato all’articolo 17 del Regolamento (UE) 2020/852 del Parlamento Europeo e del Consiglio del 18 giugno 2020 relativo all’istituzione di un quadro che favorisce gli investimenti sostenibili. </w:t>
      </w:r>
    </w:p>
    <w:p w:rsidR="00FD7855" w:rsidRPr="00676F5C" w:rsidRDefault="00FD7855" w:rsidP="00676F5C">
      <w:pPr>
        <w:suppressAutoHyphens/>
        <w:spacing w:before="120" w:line="276" w:lineRule="auto"/>
        <w:ind w:left="398" w:right="133" w:firstLine="0"/>
        <w:rPr>
          <w:rFonts w:asciiTheme="minorHAnsi" w:eastAsia="Times New Roman" w:hAnsiTheme="minorHAnsi" w:cstheme="minorHAnsi"/>
          <w:sz w:val="22"/>
          <w:lang w:eastAsia="it-IT"/>
        </w:rPr>
      </w:pPr>
      <w:r w:rsidRPr="00676F5C">
        <w:rPr>
          <w:rFonts w:asciiTheme="minorHAnsi" w:eastAsia="Times New Roman" w:hAnsiTheme="minorHAnsi" w:cstheme="minorHAnsi"/>
          <w:sz w:val="22"/>
          <w:lang w:eastAsia="it-IT"/>
        </w:rPr>
        <w:t>Il principio DNSH ha lo scopo di valutare se una attività economica possa o meno arrecare un danno a sei determinati obiettivi ambientali. In particolare, un’attività economica è reputata arrecare un danno significativo:</w:t>
      </w:r>
    </w:p>
    <w:p w:rsidR="00FD7855" w:rsidRPr="00676F5C" w:rsidRDefault="00FD7855" w:rsidP="00676F5C">
      <w:pPr>
        <w:pStyle w:val="Paragrafoelenco"/>
        <w:numPr>
          <w:ilvl w:val="0"/>
          <w:numId w:val="4"/>
        </w:numPr>
        <w:suppressAutoHyphens/>
        <w:spacing w:before="120" w:line="276" w:lineRule="auto"/>
        <w:ind w:right="133" w:hanging="551"/>
        <w:rPr>
          <w:rFonts w:asciiTheme="minorHAnsi" w:eastAsia="Times New Roman" w:hAnsiTheme="minorHAnsi" w:cstheme="minorHAnsi"/>
          <w:sz w:val="22"/>
          <w:lang w:eastAsia="it-IT"/>
        </w:rPr>
      </w:pPr>
      <w:r w:rsidRPr="00676F5C">
        <w:rPr>
          <w:rFonts w:asciiTheme="minorHAnsi" w:eastAsia="Times New Roman" w:hAnsiTheme="minorHAnsi" w:cstheme="minorHAnsi"/>
          <w:sz w:val="22"/>
          <w:lang w:eastAsia="it-IT"/>
        </w:rPr>
        <w:t xml:space="preserve">alla </w:t>
      </w:r>
      <w:r w:rsidRPr="00676F5C">
        <w:rPr>
          <w:rFonts w:asciiTheme="minorHAnsi" w:eastAsia="Times New Roman" w:hAnsiTheme="minorHAnsi" w:cstheme="minorHAnsi"/>
          <w:b/>
          <w:sz w:val="22"/>
          <w:lang w:eastAsia="it-IT"/>
        </w:rPr>
        <w:t>mitigazione dei cambiamenti climatici</w:t>
      </w:r>
      <w:r w:rsidRPr="00676F5C">
        <w:rPr>
          <w:rFonts w:asciiTheme="minorHAnsi" w:eastAsia="Times New Roman" w:hAnsiTheme="minorHAnsi" w:cstheme="minorHAnsi"/>
          <w:sz w:val="22"/>
          <w:lang w:eastAsia="it-IT"/>
        </w:rPr>
        <w:t>, se porta a significative emissioni di gas serra (GHG);</w:t>
      </w:r>
    </w:p>
    <w:p w:rsidR="00FD7855" w:rsidRPr="00676F5C" w:rsidRDefault="00FD7855" w:rsidP="00676F5C">
      <w:pPr>
        <w:pStyle w:val="Paragrafoelenco"/>
        <w:numPr>
          <w:ilvl w:val="0"/>
          <w:numId w:val="4"/>
        </w:numPr>
        <w:suppressAutoHyphens/>
        <w:spacing w:before="120" w:line="276" w:lineRule="auto"/>
        <w:ind w:right="133" w:hanging="551"/>
        <w:rPr>
          <w:rFonts w:asciiTheme="minorHAnsi" w:eastAsia="Times New Roman" w:hAnsiTheme="minorHAnsi" w:cstheme="minorHAnsi"/>
          <w:sz w:val="22"/>
          <w:lang w:eastAsia="it-IT"/>
        </w:rPr>
      </w:pPr>
      <w:r w:rsidRPr="00676F5C">
        <w:rPr>
          <w:rFonts w:asciiTheme="minorHAnsi" w:eastAsia="Times New Roman" w:hAnsiTheme="minorHAnsi" w:cstheme="minorHAnsi"/>
          <w:sz w:val="22"/>
          <w:lang w:eastAsia="it-IT"/>
        </w:rPr>
        <w:t>all’</w:t>
      </w:r>
      <w:r w:rsidRPr="00676F5C">
        <w:rPr>
          <w:rFonts w:asciiTheme="minorHAnsi" w:eastAsia="Times New Roman" w:hAnsiTheme="minorHAnsi" w:cstheme="minorHAnsi"/>
          <w:b/>
          <w:sz w:val="22"/>
          <w:lang w:eastAsia="it-IT"/>
        </w:rPr>
        <w:t>adattamento ai cambiamenti climatici</w:t>
      </w:r>
      <w:r w:rsidRPr="00676F5C">
        <w:rPr>
          <w:rFonts w:asciiTheme="minorHAnsi" w:eastAsia="Times New Roman" w:hAnsiTheme="minorHAnsi" w:cstheme="minorHAnsi"/>
          <w:sz w:val="22"/>
          <w:lang w:eastAsia="it-IT"/>
        </w:rPr>
        <w:t>, se determina un maggiore impatto negativo del clima attuale e futuro, sull'attività stessa o sulle persone, sulla natura o sui beni;</w:t>
      </w:r>
    </w:p>
    <w:p w:rsidR="00FD7855" w:rsidRPr="00676F5C" w:rsidRDefault="00FD7855" w:rsidP="00676F5C">
      <w:pPr>
        <w:pStyle w:val="Paragrafoelenco"/>
        <w:numPr>
          <w:ilvl w:val="0"/>
          <w:numId w:val="4"/>
        </w:numPr>
        <w:suppressAutoHyphens/>
        <w:spacing w:before="120" w:line="276" w:lineRule="auto"/>
        <w:ind w:right="133" w:hanging="551"/>
        <w:rPr>
          <w:rFonts w:asciiTheme="minorHAnsi" w:eastAsia="Times New Roman" w:hAnsiTheme="minorHAnsi" w:cstheme="minorHAnsi"/>
          <w:sz w:val="22"/>
          <w:lang w:eastAsia="it-IT"/>
        </w:rPr>
      </w:pPr>
      <w:r w:rsidRPr="00676F5C">
        <w:rPr>
          <w:rFonts w:asciiTheme="minorHAnsi" w:eastAsia="Times New Roman" w:hAnsiTheme="minorHAnsi" w:cstheme="minorHAnsi"/>
          <w:sz w:val="22"/>
          <w:lang w:eastAsia="it-IT"/>
        </w:rPr>
        <w:t>all’</w:t>
      </w:r>
      <w:r w:rsidRPr="00676F5C">
        <w:rPr>
          <w:rFonts w:asciiTheme="minorHAnsi" w:eastAsia="Times New Roman" w:hAnsiTheme="minorHAnsi" w:cstheme="minorHAnsi"/>
          <w:b/>
          <w:sz w:val="22"/>
          <w:lang w:eastAsia="it-IT"/>
        </w:rPr>
        <w:t>uso sostenibile e protezione delle risorse idriche e marine</w:t>
      </w:r>
      <w:r w:rsidRPr="00676F5C">
        <w:rPr>
          <w:rFonts w:asciiTheme="minorHAnsi" w:eastAsia="Times New Roman" w:hAnsiTheme="minorHAnsi" w:cstheme="minorHAnsi"/>
          <w:sz w:val="22"/>
          <w:lang w:eastAsia="it-IT"/>
        </w:rPr>
        <w:t>, se è dannosa per il buono stato dei corpi idrici (superficiali, sotterranei o marini) determinandone il loro deterioramento qualitativo o la riduzione del potenziale ecologico;</w:t>
      </w:r>
    </w:p>
    <w:p w:rsidR="0084601E" w:rsidRDefault="00FD7855" w:rsidP="00676F5C">
      <w:pPr>
        <w:pStyle w:val="Paragrafoelenco"/>
        <w:numPr>
          <w:ilvl w:val="0"/>
          <w:numId w:val="4"/>
        </w:numPr>
        <w:suppressAutoHyphens/>
        <w:spacing w:before="120" w:line="276" w:lineRule="auto"/>
        <w:ind w:right="133" w:hanging="551"/>
        <w:rPr>
          <w:rFonts w:asciiTheme="minorHAnsi" w:eastAsia="Times New Roman" w:hAnsiTheme="minorHAnsi" w:cstheme="minorHAnsi"/>
          <w:sz w:val="22"/>
          <w:lang w:eastAsia="it-IT"/>
        </w:rPr>
      </w:pPr>
      <w:r w:rsidRPr="00676F5C">
        <w:rPr>
          <w:rFonts w:asciiTheme="minorHAnsi" w:eastAsia="Times New Roman" w:hAnsiTheme="minorHAnsi" w:cstheme="minorHAnsi"/>
          <w:sz w:val="22"/>
          <w:lang w:eastAsia="it-IT"/>
        </w:rPr>
        <w:t xml:space="preserve">alla </w:t>
      </w:r>
      <w:r w:rsidRPr="00676F5C">
        <w:rPr>
          <w:rFonts w:asciiTheme="minorHAnsi" w:eastAsia="Times New Roman" w:hAnsiTheme="minorHAnsi" w:cstheme="minorHAnsi"/>
          <w:b/>
          <w:sz w:val="22"/>
          <w:lang w:eastAsia="it-IT"/>
        </w:rPr>
        <w:t>transizione verso un’economia circolare</w:t>
      </w:r>
      <w:r w:rsidRPr="00676F5C">
        <w:rPr>
          <w:rFonts w:asciiTheme="minorHAnsi" w:eastAsia="Times New Roman" w:hAnsiTheme="minorHAnsi" w:cstheme="minorHAnsi"/>
          <w:sz w:val="22"/>
          <w:lang w:eastAsia="it-IT"/>
        </w:rPr>
        <w:t xml:space="preserve">, inclusa la prevenzione, </w:t>
      </w:r>
    </w:p>
    <w:p w:rsidR="00FD7855" w:rsidRPr="00461A50" w:rsidRDefault="00FD7855" w:rsidP="00676F5C">
      <w:pPr>
        <w:pStyle w:val="Paragrafoelenco"/>
        <w:numPr>
          <w:ilvl w:val="0"/>
          <w:numId w:val="4"/>
        </w:numPr>
        <w:suppressAutoHyphens/>
        <w:spacing w:before="120" w:line="276" w:lineRule="auto"/>
        <w:ind w:right="133" w:hanging="551"/>
        <w:rPr>
          <w:rFonts w:asciiTheme="minorHAnsi" w:eastAsia="Times New Roman" w:hAnsiTheme="minorHAnsi" w:cstheme="minorHAnsi"/>
          <w:sz w:val="22"/>
          <w:lang w:eastAsia="it-IT"/>
        </w:rPr>
      </w:pPr>
      <w:r w:rsidRPr="00461A50">
        <w:rPr>
          <w:rFonts w:asciiTheme="minorHAnsi" w:eastAsia="Times New Roman" w:hAnsiTheme="minorHAnsi" w:cstheme="minorHAnsi"/>
          <w:sz w:val="22"/>
          <w:lang w:eastAsia="it-IT"/>
        </w:rPr>
        <w:lastRenderedPageBreak/>
        <w:t>il riutilizzo ed il riciclaggio dei rifiuti, se porta a significative inefficienze nell'utilizzo di materiali recuperati o riciclati, ad incrementi nell'uso diretto o indiretto di risorse naturali, all’incremento significativo di rifiuti, al loro incenerimento o smaltimento, causando danni ambientali significativi a lungo termine;</w:t>
      </w:r>
    </w:p>
    <w:p w:rsidR="00FD7855" w:rsidRPr="00676F5C" w:rsidRDefault="00FD7855" w:rsidP="00676F5C">
      <w:pPr>
        <w:pStyle w:val="Paragrafoelenco"/>
        <w:numPr>
          <w:ilvl w:val="0"/>
          <w:numId w:val="4"/>
        </w:numPr>
        <w:suppressAutoHyphens/>
        <w:spacing w:before="120" w:line="276" w:lineRule="auto"/>
        <w:ind w:right="133" w:hanging="551"/>
        <w:rPr>
          <w:rFonts w:asciiTheme="minorHAnsi" w:eastAsia="Times New Roman" w:hAnsiTheme="minorHAnsi" w:cstheme="minorHAnsi"/>
          <w:sz w:val="22"/>
          <w:lang w:eastAsia="it-IT"/>
        </w:rPr>
      </w:pPr>
      <w:r w:rsidRPr="00676F5C">
        <w:rPr>
          <w:rFonts w:asciiTheme="minorHAnsi" w:eastAsia="Times New Roman" w:hAnsiTheme="minorHAnsi" w:cstheme="minorHAnsi"/>
          <w:sz w:val="22"/>
          <w:lang w:eastAsia="it-IT"/>
        </w:rPr>
        <w:t xml:space="preserve">alla </w:t>
      </w:r>
      <w:r w:rsidRPr="00676F5C">
        <w:rPr>
          <w:rFonts w:asciiTheme="minorHAnsi" w:eastAsia="Times New Roman" w:hAnsiTheme="minorHAnsi" w:cstheme="minorHAnsi"/>
          <w:b/>
          <w:sz w:val="22"/>
          <w:lang w:eastAsia="it-IT"/>
        </w:rPr>
        <w:t>prevenzione e riduzione dell'inquinamento</w:t>
      </w:r>
      <w:r w:rsidRPr="00676F5C">
        <w:rPr>
          <w:rFonts w:asciiTheme="minorHAnsi" w:eastAsia="Times New Roman" w:hAnsiTheme="minorHAnsi" w:cstheme="minorHAnsi"/>
          <w:sz w:val="22"/>
          <w:lang w:eastAsia="it-IT"/>
        </w:rPr>
        <w:t>, se determina un aumento delle emissioni di inquinanti nell'aria, nell'acqua o nel suolo;</w:t>
      </w:r>
    </w:p>
    <w:p w:rsidR="00FD7855" w:rsidRPr="00676F5C" w:rsidRDefault="00FD7855" w:rsidP="00676F5C">
      <w:pPr>
        <w:pStyle w:val="Paragrafoelenco"/>
        <w:numPr>
          <w:ilvl w:val="0"/>
          <w:numId w:val="4"/>
        </w:numPr>
        <w:suppressAutoHyphens/>
        <w:spacing w:before="120" w:line="276" w:lineRule="auto"/>
        <w:ind w:right="133" w:hanging="551"/>
        <w:rPr>
          <w:rFonts w:asciiTheme="minorHAnsi" w:eastAsia="Times New Roman" w:hAnsiTheme="minorHAnsi" w:cstheme="minorHAnsi"/>
          <w:sz w:val="22"/>
          <w:lang w:eastAsia="it-IT"/>
        </w:rPr>
      </w:pPr>
      <w:r w:rsidRPr="00676F5C">
        <w:rPr>
          <w:rFonts w:asciiTheme="minorHAnsi" w:eastAsia="Times New Roman" w:hAnsiTheme="minorHAnsi" w:cstheme="minorHAnsi"/>
          <w:sz w:val="22"/>
          <w:lang w:eastAsia="it-IT"/>
        </w:rPr>
        <w:t xml:space="preserve">alla </w:t>
      </w:r>
      <w:r w:rsidRPr="00676F5C">
        <w:rPr>
          <w:rFonts w:asciiTheme="minorHAnsi" w:eastAsia="Times New Roman" w:hAnsiTheme="minorHAnsi" w:cstheme="minorHAnsi"/>
          <w:b/>
          <w:sz w:val="22"/>
          <w:lang w:eastAsia="it-IT"/>
        </w:rPr>
        <w:t>protezione e al ripristino di biodiversità e degli ecosistemi</w:t>
      </w:r>
      <w:r w:rsidRPr="00676F5C">
        <w:rPr>
          <w:rFonts w:asciiTheme="minorHAnsi" w:eastAsia="Times New Roman" w:hAnsiTheme="minorHAnsi" w:cstheme="minorHAnsi"/>
          <w:sz w:val="22"/>
          <w:lang w:eastAsia="it-IT"/>
        </w:rPr>
        <w:t>, se è dannosa per le buone condizioni e resilienza degli ecosistemi o per lo stato di conservazione degli habitat e delle specie, comprese quelle di interesse per l'Unione europea.</w:t>
      </w:r>
    </w:p>
    <w:p w:rsidR="0084601E" w:rsidRDefault="0084601E" w:rsidP="00676F5C">
      <w:pPr>
        <w:suppressAutoHyphens/>
        <w:spacing w:before="120" w:line="276" w:lineRule="auto"/>
        <w:ind w:left="398" w:right="133" w:firstLine="0"/>
        <w:rPr>
          <w:rFonts w:asciiTheme="minorHAnsi" w:eastAsia="Times New Roman" w:hAnsiTheme="minorHAnsi" w:cstheme="minorHAnsi"/>
          <w:sz w:val="22"/>
          <w:lang w:eastAsia="it-IT"/>
        </w:rPr>
      </w:pPr>
    </w:p>
    <w:p w:rsidR="0084601E" w:rsidRPr="00676F5C" w:rsidRDefault="0084601E" w:rsidP="00676F5C">
      <w:pPr>
        <w:suppressAutoHyphens/>
        <w:spacing w:before="120" w:line="276" w:lineRule="auto"/>
        <w:ind w:left="398" w:right="133" w:firstLine="0"/>
        <w:rPr>
          <w:rFonts w:asciiTheme="minorHAnsi" w:eastAsia="Times New Roman" w:hAnsiTheme="minorHAnsi" w:cstheme="minorHAnsi"/>
          <w:sz w:val="22"/>
          <w:lang w:eastAsia="it-IT"/>
        </w:rPr>
      </w:pPr>
      <w:r w:rsidRPr="00110577">
        <w:rPr>
          <w:rFonts w:asciiTheme="minorHAnsi" w:eastAsia="Times New Roman" w:hAnsiTheme="minorHAnsi" w:cstheme="minorHAnsi"/>
          <w:sz w:val="22"/>
          <w:lang w:eastAsia="it-IT"/>
        </w:rPr>
        <w:t xml:space="preserve">La </w:t>
      </w:r>
      <w:r w:rsidRPr="00110577">
        <w:rPr>
          <w:rFonts w:asciiTheme="minorHAnsi" w:eastAsia="Times New Roman" w:hAnsiTheme="minorHAnsi" w:cstheme="minorHAnsi"/>
          <w:b/>
          <w:bCs/>
          <w:sz w:val="22"/>
          <w:lang w:eastAsia="it-IT"/>
        </w:rPr>
        <w:t>Missione 1 “</w:t>
      </w:r>
      <w:r w:rsidRPr="00110577">
        <w:rPr>
          <w:rFonts w:asciiTheme="minorHAnsi" w:eastAsia="Times New Roman" w:hAnsiTheme="minorHAnsi" w:cstheme="minorHAnsi"/>
          <w:b/>
          <w:bCs/>
          <w:i/>
          <w:iCs/>
          <w:sz w:val="22"/>
          <w:lang w:eastAsia="it-IT"/>
        </w:rPr>
        <w:t>Digitalizzazione, innovazione, competitività e cultura</w:t>
      </w:r>
      <w:r w:rsidRPr="00110577">
        <w:rPr>
          <w:rFonts w:asciiTheme="minorHAnsi" w:eastAsia="Times New Roman" w:hAnsiTheme="minorHAnsi" w:cstheme="minorHAnsi"/>
          <w:b/>
          <w:bCs/>
          <w:sz w:val="22"/>
          <w:lang w:eastAsia="it-IT"/>
        </w:rPr>
        <w:t>”</w:t>
      </w:r>
      <w:r w:rsidRPr="0084601E">
        <w:rPr>
          <w:rFonts w:asciiTheme="minorHAnsi" w:eastAsia="Times New Roman" w:hAnsiTheme="minorHAnsi" w:cstheme="minorHAnsi"/>
          <w:sz w:val="22"/>
          <w:lang w:eastAsia="it-IT"/>
        </w:rPr>
        <w:t xml:space="preserve"> del PNRR</w:t>
      </w:r>
      <w:r w:rsidRPr="00676F5C">
        <w:rPr>
          <w:rFonts w:asciiTheme="minorHAnsi" w:eastAsia="Times New Roman" w:hAnsiTheme="minorHAnsi" w:cstheme="minorHAnsi"/>
          <w:sz w:val="22"/>
          <w:lang w:eastAsia="it-IT"/>
        </w:rPr>
        <w:t xml:space="preserve"> (di seguito, “</w:t>
      </w:r>
      <w:r w:rsidRPr="00676F5C">
        <w:rPr>
          <w:rFonts w:asciiTheme="minorHAnsi" w:eastAsia="Times New Roman" w:hAnsiTheme="minorHAnsi" w:cstheme="minorHAnsi"/>
          <w:b/>
          <w:bCs/>
          <w:i/>
          <w:iCs/>
          <w:sz w:val="22"/>
          <w:lang w:eastAsia="it-IT"/>
        </w:rPr>
        <w:t>M</w:t>
      </w:r>
      <w:r>
        <w:rPr>
          <w:rFonts w:asciiTheme="minorHAnsi" w:eastAsia="Times New Roman" w:hAnsiTheme="minorHAnsi" w:cstheme="minorHAnsi"/>
          <w:b/>
          <w:bCs/>
          <w:i/>
          <w:iCs/>
          <w:sz w:val="22"/>
          <w:lang w:eastAsia="it-IT"/>
        </w:rPr>
        <w:t>1</w:t>
      </w:r>
      <w:r w:rsidRPr="00676F5C">
        <w:rPr>
          <w:rFonts w:asciiTheme="minorHAnsi" w:eastAsia="Times New Roman" w:hAnsiTheme="minorHAnsi" w:cstheme="minorHAnsi"/>
          <w:b/>
          <w:bCs/>
          <w:i/>
          <w:iCs/>
          <w:sz w:val="22"/>
          <w:lang w:eastAsia="it-IT"/>
        </w:rPr>
        <w:t xml:space="preserve"> – </w:t>
      </w:r>
      <w:r w:rsidRPr="0084601E">
        <w:rPr>
          <w:rFonts w:asciiTheme="minorHAnsi" w:eastAsia="Times New Roman" w:hAnsiTheme="minorHAnsi" w:cstheme="minorHAnsi"/>
          <w:b/>
          <w:bCs/>
          <w:i/>
          <w:iCs/>
          <w:sz w:val="22"/>
          <w:lang w:eastAsia="it-IT"/>
        </w:rPr>
        <w:t>Patrimonio culturale per la prossima generazione</w:t>
      </w:r>
      <w:r w:rsidRPr="00110577">
        <w:rPr>
          <w:rFonts w:asciiTheme="minorHAnsi" w:eastAsia="Times New Roman" w:hAnsiTheme="minorHAnsi" w:cstheme="minorHAnsi"/>
          <w:sz w:val="22"/>
          <w:lang w:eastAsia="it-IT"/>
        </w:rPr>
        <w:t xml:space="preserve">”) mira a </w:t>
      </w:r>
      <w:r w:rsidR="00110577" w:rsidRPr="00110577">
        <w:rPr>
          <w:rFonts w:asciiTheme="minorHAnsi" w:eastAsia="Times New Roman" w:hAnsiTheme="minorHAnsi" w:cstheme="minorHAnsi"/>
          <w:sz w:val="22"/>
          <w:lang w:eastAsia="it-IT"/>
        </w:rPr>
        <w:t>ridurre gli ostacoli, le disuguaglianze e le lacune che limitano la partecipazione dei cittadini alla vita culturale e al patrimonio culturale.</w:t>
      </w:r>
    </w:p>
    <w:p w:rsidR="00094BAA" w:rsidRDefault="00094BAA" w:rsidP="00676F5C">
      <w:pPr>
        <w:suppressAutoHyphens/>
        <w:spacing w:before="120" w:line="276" w:lineRule="auto"/>
        <w:ind w:left="398" w:right="133" w:firstLine="0"/>
        <w:rPr>
          <w:rFonts w:asciiTheme="minorHAnsi" w:eastAsia="Times New Roman" w:hAnsiTheme="minorHAnsi" w:cstheme="minorHAnsi"/>
          <w:sz w:val="22"/>
          <w:lang w:eastAsia="it-IT"/>
        </w:rPr>
      </w:pPr>
      <w:r w:rsidRPr="00676F5C">
        <w:rPr>
          <w:rFonts w:asciiTheme="minorHAnsi" w:eastAsia="Times New Roman" w:hAnsiTheme="minorHAnsi" w:cstheme="minorHAnsi"/>
          <w:sz w:val="22"/>
          <w:lang w:eastAsia="it-IT"/>
        </w:rPr>
        <w:t xml:space="preserve">In particolare, la presente procedura è volta all’affidamento </w:t>
      </w:r>
      <w:r w:rsidR="0099558B">
        <w:rPr>
          <w:rFonts w:asciiTheme="minorHAnsi" w:eastAsia="Times New Roman" w:hAnsiTheme="minorHAnsi" w:cstheme="minorHAnsi"/>
          <w:sz w:val="22"/>
          <w:lang w:eastAsia="it-IT"/>
        </w:rPr>
        <w:t>di un appalto</w:t>
      </w:r>
      <w:r w:rsidRPr="00676F5C">
        <w:rPr>
          <w:rFonts w:asciiTheme="minorHAnsi" w:eastAsia="Times New Roman" w:hAnsiTheme="minorHAnsi" w:cstheme="minorHAnsi"/>
          <w:sz w:val="22"/>
          <w:lang w:eastAsia="it-IT"/>
        </w:rPr>
        <w:t xml:space="preserve"> necessari</w:t>
      </w:r>
      <w:r w:rsidR="0099558B">
        <w:rPr>
          <w:rFonts w:asciiTheme="minorHAnsi" w:eastAsia="Times New Roman" w:hAnsiTheme="minorHAnsi" w:cstheme="minorHAnsi"/>
          <w:sz w:val="22"/>
          <w:lang w:eastAsia="it-IT"/>
        </w:rPr>
        <w:t>o</w:t>
      </w:r>
      <w:r w:rsidRPr="00676F5C">
        <w:rPr>
          <w:rFonts w:asciiTheme="minorHAnsi" w:eastAsia="Times New Roman" w:hAnsiTheme="minorHAnsi" w:cstheme="minorHAnsi"/>
          <w:sz w:val="22"/>
          <w:lang w:eastAsia="it-IT"/>
        </w:rPr>
        <w:t xml:space="preserve"> ad attuare gli interventi ricadenti nell’ambito della</w:t>
      </w:r>
    </w:p>
    <w:p w:rsidR="0084601E" w:rsidRPr="00676F5C" w:rsidRDefault="0084601E" w:rsidP="0084601E">
      <w:pPr>
        <w:pStyle w:val="Paragrafoelenco"/>
        <w:numPr>
          <w:ilvl w:val="0"/>
          <w:numId w:val="25"/>
        </w:numPr>
        <w:suppressAutoHyphens/>
        <w:spacing w:before="120" w:line="276" w:lineRule="auto"/>
        <w:ind w:right="133"/>
        <w:rPr>
          <w:rFonts w:asciiTheme="minorHAnsi" w:eastAsia="Times New Roman" w:hAnsiTheme="minorHAnsi" w:cstheme="minorHAnsi"/>
          <w:sz w:val="22"/>
          <w:lang w:eastAsia="it-IT"/>
        </w:rPr>
      </w:pPr>
      <w:r w:rsidRPr="00676F5C">
        <w:rPr>
          <w:rFonts w:asciiTheme="minorHAnsi" w:eastAsia="Times New Roman" w:hAnsiTheme="minorHAnsi" w:cstheme="minorHAnsi"/>
          <w:b/>
          <w:bCs/>
          <w:sz w:val="22"/>
          <w:lang w:eastAsia="it-IT"/>
        </w:rPr>
        <w:t xml:space="preserve">Missione </w:t>
      </w:r>
      <w:r>
        <w:rPr>
          <w:rFonts w:asciiTheme="minorHAnsi" w:eastAsia="Times New Roman" w:hAnsiTheme="minorHAnsi" w:cstheme="minorHAnsi"/>
          <w:b/>
          <w:bCs/>
          <w:sz w:val="22"/>
          <w:lang w:eastAsia="it-IT"/>
        </w:rPr>
        <w:t>1</w:t>
      </w:r>
      <w:r w:rsidRPr="00676F5C">
        <w:rPr>
          <w:rFonts w:asciiTheme="minorHAnsi" w:eastAsia="Times New Roman" w:hAnsiTheme="minorHAnsi" w:cstheme="minorHAnsi"/>
          <w:b/>
          <w:bCs/>
          <w:sz w:val="22"/>
          <w:lang w:eastAsia="it-IT"/>
        </w:rPr>
        <w:t>:</w:t>
      </w:r>
      <w:r w:rsidRPr="00676F5C">
        <w:rPr>
          <w:rFonts w:asciiTheme="minorHAnsi" w:eastAsia="Times New Roman" w:hAnsiTheme="minorHAnsi" w:cstheme="minorHAnsi"/>
          <w:sz w:val="22"/>
          <w:lang w:eastAsia="it-IT"/>
        </w:rPr>
        <w:t xml:space="preserve"> </w:t>
      </w:r>
      <w:r w:rsidR="00866071" w:rsidRPr="00866071">
        <w:rPr>
          <w:rFonts w:asciiTheme="minorHAnsi" w:eastAsia="Times New Roman" w:hAnsiTheme="minorHAnsi" w:cstheme="minorHAnsi"/>
          <w:i/>
          <w:iCs/>
          <w:sz w:val="22"/>
          <w:lang w:eastAsia="it-IT"/>
        </w:rPr>
        <w:t>Digitalizzazione, innovazione, competitività e cultura</w:t>
      </w:r>
    </w:p>
    <w:p w:rsidR="0084601E" w:rsidRPr="00676F5C" w:rsidRDefault="0084601E" w:rsidP="0084601E">
      <w:pPr>
        <w:pStyle w:val="Paragrafoelenco"/>
        <w:numPr>
          <w:ilvl w:val="1"/>
          <w:numId w:val="25"/>
        </w:numPr>
        <w:suppressAutoHyphens/>
        <w:spacing w:before="120" w:line="276" w:lineRule="auto"/>
        <w:ind w:right="133"/>
        <w:rPr>
          <w:rFonts w:asciiTheme="minorHAnsi" w:eastAsia="Times New Roman" w:hAnsiTheme="minorHAnsi" w:cstheme="minorHAnsi"/>
          <w:sz w:val="22"/>
          <w:lang w:eastAsia="it-IT"/>
        </w:rPr>
      </w:pPr>
      <w:r w:rsidRPr="00676F5C">
        <w:rPr>
          <w:rFonts w:asciiTheme="minorHAnsi" w:eastAsia="Times New Roman" w:hAnsiTheme="minorHAnsi" w:cstheme="minorHAnsi"/>
          <w:b/>
          <w:bCs/>
          <w:sz w:val="22"/>
          <w:lang w:eastAsia="it-IT"/>
        </w:rPr>
        <w:t xml:space="preserve">Componente </w:t>
      </w:r>
      <w:r>
        <w:rPr>
          <w:rFonts w:asciiTheme="minorHAnsi" w:eastAsia="Times New Roman" w:hAnsiTheme="minorHAnsi" w:cstheme="minorHAnsi"/>
          <w:b/>
          <w:bCs/>
          <w:sz w:val="22"/>
          <w:lang w:eastAsia="it-IT"/>
        </w:rPr>
        <w:t>3</w:t>
      </w:r>
      <w:r w:rsidRPr="00676F5C">
        <w:rPr>
          <w:rFonts w:asciiTheme="minorHAnsi" w:eastAsia="Times New Roman" w:hAnsiTheme="minorHAnsi" w:cstheme="minorHAnsi"/>
          <w:b/>
          <w:bCs/>
          <w:sz w:val="22"/>
          <w:lang w:eastAsia="it-IT"/>
        </w:rPr>
        <w:t>:</w:t>
      </w:r>
      <w:r w:rsidRPr="00676F5C">
        <w:rPr>
          <w:rFonts w:asciiTheme="minorHAnsi" w:eastAsia="Times New Roman" w:hAnsiTheme="minorHAnsi" w:cstheme="minorHAnsi"/>
          <w:sz w:val="22"/>
          <w:lang w:eastAsia="it-IT"/>
        </w:rPr>
        <w:t xml:space="preserve"> </w:t>
      </w:r>
      <w:r w:rsidR="00866071" w:rsidRPr="00866071">
        <w:rPr>
          <w:rFonts w:ascii="Titillium Web" w:hAnsi="Titillium Web"/>
          <w:color w:val="333333"/>
        </w:rPr>
        <w:t>Cultura 4.0</w:t>
      </w:r>
    </w:p>
    <w:p w:rsidR="0084601E" w:rsidRPr="00E348A2" w:rsidRDefault="0084601E" w:rsidP="0084601E">
      <w:pPr>
        <w:pStyle w:val="Paragrafoelenco"/>
        <w:numPr>
          <w:ilvl w:val="2"/>
          <w:numId w:val="25"/>
        </w:numPr>
        <w:suppressAutoHyphens/>
        <w:spacing w:before="120" w:line="276" w:lineRule="auto"/>
        <w:ind w:right="133"/>
        <w:rPr>
          <w:rFonts w:asciiTheme="minorHAnsi" w:eastAsia="Times New Roman" w:hAnsiTheme="minorHAnsi" w:cstheme="minorHAnsi"/>
          <w:sz w:val="22"/>
          <w:lang w:eastAsia="it-IT"/>
        </w:rPr>
      </w:pPr>
      <w:r w:rsidRPr="00E348A2">
        <w:rPr>
          <w:rFonts w:asciiTheme="minorHAnsi" w:eastAsia="Times New Roman" w:hAnsiTheme="minorHAnsi" w:cstheme="minorHAnsi"/>
          <w:b/>
          <w:bCs/>
          <w:sz w:val="22"/>
          <w:lang w:eastAsia="it-IT"/>
        </w:rPr>
        <w:t xml:space="preserve">Investimento </w:t>
      </w:r>
      <w:r w:rsidR="00866071" w:rsidRPr="00E348A2">
        <w:rPr>
          <w:rFonts w:asciiTheme="minorHAnsi" w:eastAsia="Times New Roman" w:hAnsiTheme="minorHAnsi" w:cstheme="minorHAnsi"/>
          <w:b/>
          <w:bCs/>
          <w:sz w:val="22"/>
          <w:lang w:eastAsia="it-IT"/>
        </w:rPr>
        <w:t>1</w:t>
      </w:r>
      <w:r w:rsidRPr="00E348A2">
        <w:rPr>
          <w:rFonts w:asciiTheme="minorHAnsi" w:eastAsia="Times New Roman" w:hAnsiTheme="minorHAnsi" w:cstheme="minorHAnsi"/>
          <w:b/>
          <w:bCs/>
          <w:sz w:val="22"/>
          <w:lang w:eastAsia="it-IT"/>
        </w:rPr>
        <w:t>:</w:t>
      </w:r>
      <w:r w:rsidRPr="00E348A2">
        <w:rPr>
          <w:rFonts w:asciiTheme="minorHAnsi" w:eastAsia="Times New Roman" w:hAnsiTheme="minorHAnsi" w:cstheme="minorHAnsi"/>
          <w:sz w:val="22"/>
          <w:lang w:eastAsia="it-IT"/>
        </w:rPr>
        <w:t xml:space="preserve"> </w:t>
      </w:r>
      <w:r w:rsidR="00866071" w:rsidRPr="00E348A2">
        <w:rPr>
          <w:rFonts w:asciiTheme="minorHAnsi" w:eastAsia="Times New Roman" w:hAnsiTheme="minorHAnsi" w:cstheme="minorHAnsi"/>
          <w:i/>
          <w:iCs/>
          <w:sz w:val="22"/>
          <w:lang w:eastAsia="it-IT"/>
        </w:rPr>
        <w:t xml:space="preserve">Patrimonio culturale per la prossima generazione </w:t>
      </w:r>
      <w:r w:rsidRPr="00E348A2">
        <w:rPr>
          <w:rFonts w:asciiTheme="minorHAnsi" w:eastAsia="Times New Roman" w:hAnsiTheme="minorHAnsi" w:cstheme="minorHAnsi"/>
          <w:sz w:val="22"/>
          <w:lang w:eastAsia="it-IT"/>
        </w:rPr>
        <w:t xml:space="preserve">[M1C3 </w:t>
      </w:r>
      <w:r w:rsidR="00E348A2" w:rsidRPr="00E348A2">
        <w:rPr>
          <w:rFonts w:asciiTheme="minorHAnsi" w:eastAsia="Times New Roman" w:hAnsiTheme="minorHAnsi" w:cstheme="minorHAnsi"/>
          <w:sz w:val="22"/>
          <w:lang w:eastAsia="it-IT"/>
        </w:rPr>
        <w:t>1</w:t>
      </w:r>
      <w:r w:rsidRPr="00E348A2">
        <w:rPr>
          <w:rFonts w:asciiTheme="minorHAnsi" w:eastAsia="Times New Roman" w:hAnsiTheme="minorHAnsi" w:cstheme="minorHAnsi"/>
          <w:sz w:val="22"/>
          <w:lang w:eastAsia="it-IT"/>
        </w:rPr>
        <w:t>];</w:t>
      </w:r>
    </w:p>
    <w:p w:rsidR="0084601E" w:rsidRPr="00E348A2" w:rsidRDefault="0084601E" w:rsidP="0084601E">
      <w:pPr>
        <w:pStyle w:val="Paragrafoelenco"/>
        <w:numPr>
          <w:ilvl w:val="3"/>
          <w:numId w:val="25"/>
        </w:numPr>
        <w:suppressAutoHyphens/>
        <w:spacing w:before="120" w:line="276" w:lineRule="auto"/>
        <w:ind w:right="133"/>
        <w:rPr>
          <w:rFonts w:asciiTheme="minorHAnsi" w:eastAsia="Times New Roman" w:hAnsiTheme="minorHAnsi" w:cstheme="minorHAnsi"/>
          <w:sz w:val="22"/>
          <w:lang w:eastAsia="it-IT"/>
        </w:rPr>
      </w:pPr>
      <w:r w:rsidRPr="00E348A2">
        <w:rPr>
          <w:rFonts w:asciiTheme="minorHAnsi" w:eastAsia="Times New Roman" w:hAnsiTheme="minorHAnsi" w:cstheme="minorHAnsi"/>
          <w:b/>
          <w:bCs/>
          <w:sz w:val="22"/>
          <w:lang w:eastAsia="it-IT"/>
        </w:rPr>
        <w:t xml:space="preserve">Sub-investimento </w:t>
      </w:r>
      <w:r w:rsidR="00866071" w:rsidRPr="00E348A2">
        <w:rPr>
          <w:rFonts w:asciiTheme="minorHAnsi" w:eastAsia="Times New Roman" w:hAnsiTheme="minorHAnsi" w:cstheme="minorHAnsi"/>
          <w:b/>
          <w:bCs/>
          <w:sz w:val="22"/>
          <w:lang w:eastAsia="it-IT"/>
        </w:rPr>
        <w:t>1.2</w:t>
      </w:r>
      <w:r w:rsidRPr="00E348A2">
        <w:rPr>
          <w:rFonts w:asciiTheme="minorHAnsi" w:eastAsia="Times New Roman" w:hAnsiTheme="minorHAnsi" w:cstheme="minorHAnsi"/>
          <w:sz w:val="22"/>
          <w:lang w:eastAsia="it-IT"/>
        </w:rPr>
        <w:t xml:space="preserve"> </w:t>
      </w:r>
      <w:r w:rsidR="00866071" w:rsidRPr="00E348A2">
        <w:rPr>
          <w:rFonts w:asciiTheme="minorHAnsi" w:eastAsia="Times New Roman" w:hAnsiTheme="minorHAnsi" w:cstheme="minorHAnsi"/>
          <w:i/>
          <w:iCs/>
          <w:sz w:val="22"/>
          <w:lang w:eastAsia="it-IT"/>
        </w:rPr>
        <w:t xml:space="preserve">Rimozione delle barriere fisiche e cognitive in musei, biblioteche ed archivi </w:t>
      </w:r>
      <w:r w:rsidRPr="00E348A2">
        <w:rPr>
          <w:rFonts w:asciiTheme="minorHAnsi" w:eastAsia="Times New Roman" w:hAnsiTheme="minorHAnsi" w:cstheme="minorHAnsi"/>
          <w:sz w:val="22"/>
          <w:lang w:eastAsia="it-IT"/>
        </w:rPr>
        <w:t xml:space="preserve">[M1C3 </w:t>
      </w:r>
      <w:r w:rsidR="00E348A2" w:rsidRPr="00E348A2">
        <w:rPr>
          <w:rFonts w:asciiTheme="minorHAnsi" w:eastAsia="Times New Roman" w:hAnsiTheme="minorHAnsi" w:cstheme="minorHAnsi"/>
          <w:sz w:val="22"/>
          <w:lang w:eastAsia="it-IT"/>
        </w:rPr>
        <w:t>1.2</w:t>
      </w:r>
      <w:r w:rsidRPr="00E348A2">
        <w:rPr>
          <w:rFonts w:asciiTheme="minorHAnsi" w:eastAsia="Times New Roman" w:hAnsiTheme="minorHAnsi" w:cstheme="minorHAnsi"/>
          <w:sz w:val="22"/>
          <w:lang w:eastAsia="it-IT"/>
        </w:rPr>
        <w:t>];</w:t>
      </w:r>
    </w:p>
    <w:p w:rsidR="0084601E" w:rsidRPr="00676F5C" w:rsidRDefault="0084601E" w:rsidP="00676F5C">
      <w:pPr>
        <w:suppressAutoHyphens/>
        <w:spacing w:before="120" w:line="276" w:lineRule="auto"/>
        <w:ind w:left="398" w:right="133" w:firstLine="0"/>
        <w:rPr>
          <w:rFonts w:asciiTheme="minorHAnsi" w:eastAsia="Times New Roman" w:hAnsiTheme="minorHAnsi" w:cstheme="minorHAnsi"/>
          <w:sz w:val="22"/>
          <w:lang w:eastAsia="it-IT"/>
        </w:rPr>
      </w:pPr>
    </w:p>
    <w:p w:rsidR="009D5E13" w:rsidRDefault="00094BAA" w:rsidP="00101740">
      <w:pPr>
        <w:suppressAutoHyphens/>
        <w:spacing w:before="120" w:line="276" w:lineRule="auto"/>
        <w:ind w:left="398" w:right="133" w:firstLine="0"/>
        <w:rPr>
          <w:rFonts w:asciiTheme="minorHAnsi" w:eastAsia="Times New Roman" w:hAnsiTheme="minorHAnsi" w:cstheme="minorHAnsi"/>
          <w:sz w:val="22"/>
          <w:lang w:eastAsia="it-IT"/>
        </w:rPr>
      </w:pPr>
      <w:r w:rsidRPr="00676F5C">
        <w:rPr>
          <w:rFonts w:asciiTheme="minorHAnsi" w:eastAsia="Times New Roman" w:hAnsiTheme="minorHAnsi" w:cstheme="minorHAnsi"/>
          <w:sz w:val="22"/>
          <w:lang w:eastAsia="it-IT"/>
        </w:rPr>
        <w:t xml:space="preserve">In particolare, per </w:t>
      </w:r>
      <w:r w:rsidR="00B1157D">
        <w:rPr>
          <w:rFonts w:asciiTheme="minorHAnsi" w:eastAsia="Times New Roman" w:hAnsiTheme="minorHAnsi" w:cstheme="minorHAnsi"/>
          <w:sz w:val="22"/>
          <w:lang w:eastAsia="it-IT"/>
        </w:rPr>
        <w:t>l’</w:t>
      </w:r>
      <w:r w:rsidRPr="00676F5C">
        <w:rPr>
          <w:rFonts w:asciiTheme="minorHAnsi" w:eastAsia="Times New Roman" w:hAnsiTheme="minorHAnsi" w:cstheme="minorHAnsi"/>
          <w:sz w:val="22"/>
          <w:lang w:eastAsia="it-IT"/>
        </w:rPr>
        <w:t>Investiment</w:t>
      </w:r>
      <w:r w:rsidR="00B1157D">
        <w:rPr>
          <w:rFonts w:asciiTheme="minorHAnsi" w:eastAsia="Times New Roman" w:hAnsiTheme="minorHAnsi" w:cstheme="minorHAnsi"/>
          <w:sz w:val="22"/>
          <w:lang w:eastAsia="it-IT"/>
        </w:rPr>
        <w:t>o</w:t>
      </w:r>
      <w:r w:rsidRPr="00676F5C">
        <w:rPr>
          <w:rFonts w:asciiTheme="minorHAnsi" w:eastAsia="Times New Roman" w:hAnsiTheme="minorHAnsi" w:cstheme="minorHAnsi"/>
          <w:sz w:val="22"/>
          <w:lang w:eastAsia="it-IT"/>
        </w:rPr>
        <w:t xml:space="preserve"> </w:t>
      </w:r>
      <w:r w:rsidR="00B1157D">
        <w:rPr>
          <w:rFonts w:asciiTheme="minorHAnsi" w:eastAsia="Times New Roman" w:hAnsiTheme="minorHAnsi" w:cstheme="minorHAnsi"/>
          <w:b/>
          <w:bCs/>
          <w:sz w:val="22"/>
          <w:lang w:eastAsia="it-IT"/>
        </w:rPr>
        <w:t xml:space="preserve">M1C3 </w:t>
      </w:r>
      <w:r w:rsidR="00DE7E78">
        <w:rPr>
          <w:rFonts w:asciiTheme="minorHAnsi" w:eastAsia="Times New Roman" w:hAnsiTheme="minorHAnsi" w:cstheme="minorHAnsi"/>
          <w:b/>
          <w:bCs/>
          <w:sz w:val="22"/>
          <w:lang w:eastAsia="it-IT"/>
        </w:rPr>
        <w:t>1.2</w:t>
      </w:r>
      <w:r w:rsidRPr="00676F5C">
        <w:rPr>
          <w:rFonts w:asciiTheme="minorHAnsi" w:eastAsia="Times New Roman" w:hAnsiTheme="minorHAnsi" w:cstheme="minorHAnsi"/>
          <w:sz w:val="22"/>
          <w:lang w:eastAsia="it-IT"/>
        </w:rPr>
        <w:t xml:space="preserve"> è stato </w:t>
      </w:r>
      <w:r w:rsidRPr="00D330D9">
        <w:rPr>
          <w:rFonts w:asciiTheme="minorHAnsi" w:eastAsia="Times New Roman" w:hAnsiTheme="minorHAnsi" w:cstheme="minorHAnsi"/>
          <w:sz w:val="22"/>
          <w:lang w:eastAsia="it-IT"/>
        </w:rPr>
        <w:t xml:space="preserve">individuato, quale regime applicabile rispetto </w:t>
      </w:r>
      <w:r w:rsidR="00101740" w:rsidRPr="00101740">
        <w:rPr>
          <w:rFonts w:asciiTheme="minorHAnsi" w:eastAsia="Times New Roman" w:hAnsiTheme="minorHAnsi" w:cstheme="minorHAnsi"/>
          <w:sz w:val="22"/>
          <w:lang w:eastAsia="it-IT"/>
        </w:rPr>
        <w:t>tra quelli che si limitano a "non arrecare un danno significativo" attraverso l'esclusivo rispetto dei</w:t>
      </w:r>
      <w:r w:rsidR="00BA5657">
        <w:rPr>
          <w:rFonts w:asciiTheme="minorHAnsi" w:eastAsia="Times New Roman" w:hAnsiTheme="minorHAnsi" w:cstheme="minorHAnsi"/>
          <w:sz w:val="22"/>
          <w:lang w:eastAsia="it-IT"/>
        </w:rPr>
        <w:t xml:space="preserve"> </w:t>
      </w:r>
      <w:r w:rsidR="00101740" w:rsidRPr="00101740">
        <w:rPr>
          <w:rFonts w:asciiTheme="minorHAnsi" w:eastAsia="Times New Roman" w:hAnsiTheme="minorHAnsi" w:cstheme="minorHAnsi"/>
          <w:sz w:val="22"/>
          <w:lang w:eastAsia="it-IT"/>
        </w:rPr>
        <w:t>principi DNSH,</w:t>
      </w:r>
      <w:r w:rsidRPr="00101740">
        <w:rPr>
          <w:rFonts w:asciiTheme="minorHAnsi" w:eastAsia="Times New Roman" w:hAnsiTheme="minorHAnsi" w:cstheme="minorHAnsi"/>
          <w:sz w:val="22"/>
          <w:lang w:eastAsia="it-IT"/>
        </w:rPr>
        <w:t xml:space="preserve"> il </w:t>
      </w:r>
      <w:r w:rsidRPr="00101740">
        <w:rPr>
          <w:rFonts w:asciiTheme="minorHAnsi" w:eastAsia="Times New Roman" w:hAnsiTheme="minorHAnsi" w:cstheme="minorHAnsi"/>
          <w:b/>
          <w:bCs/>
          <w:sz w:val="22"/>
          <w:lang w:eastAsia="it-IT"/>
        </w:rPr>
        <w:t xml:space="preserve">Regime </w:t>
      </w:r>
      <w:r w:rsidR="009D5E13" w:rsidRPr="00101740">
        <w:rPr>
          <w:rFonts w:asciiTheme="minorHAnsi" w:eastAsia="Times New Roman" w:hAnsiTheme="minorHAnsi" w:cstheme="minorHAnsi"/>
          <w:b/>
          <w:bCs/>
          <w:sz w:val="22"/>
          <w:lang w:eastAsia="it-IT"/>
        </w:rPr>
        <w:t>2</w:t>
      </w:r>
      <w:r w:rsidRPr="00101740">
        <w:rPr>
          <w:rFonts w:asciiTheme="minorHAnsi" w:eastAsia="Times New Roman" w:hAnsiTheme="minorHAnsi" w:cstheme="minorHAnsi"/>
          <w:b/>
          <w:bCs/>
          <w:sz w:val="22"/>
          <w:lang w:eastAsia="it-IT"/>
        </w:rPr>
        <w:t>.</w:t>
      </w:r>
    </w:p>
    <w:p w:rsidR="00FD7855" w:rsidRPr="00676F5C" w:rsidRDefault="00FD7855" w:rsidP="00676F5C">
      <w:pPr>
        <w:suppressAutoHyphens/>
        <w:spacing w:before="120" w:line="276" w:lineRule="auto"/>
        <w:ind w:left="398" w:right="133" w:firstLine="0"/>
        <w:rPr>
          <w:rFonts w:asciiTheme="minorHAnsi" w:hAnsiTheme="minorHAnsi" w:cstheme="minorHAnsi"/>
          <w:sz w:val="22"/>
          <w:lang w:eastAsia="it-IT"/>
        </w:rPr>
      </w:pPr>
      <w:r w:rsidRPr="00676F5C">
        <w:rPr>
          <w:rFonts w:asciiTheme="minorHAnsi" w:hAnsiTheme="minorHAnsi" w:cstheme="minorHAnsi"/>
          <w:sz w:val="22"/>
          <w:lang w:eastAsia="it-IT"/>
        </w:rPr>
        <w:t xml:space="preserve">Gli esiti dell’autovalutazione </w:t>
      </w:r>
      <w:r w:rsidRPr="00676F5C">
        <w:rPr>
          <w:rFonts w:asciiTheme="minorHAnsi" w:hAnsiTheme="minorHAnsi" w:cstheme="minorHAnsi"/>
          <w:i/>
          <w:sz w:val="22"/>
          <w:lang w:eastAsia="it-IT"/>
        </w:rPr>
        <w:t>ex ante</w:t>
      </w:r>
      <w:r w:rsidRPr="00676F5C">
        <w:rPr>
          <w:rFonts w:asciiTheme="minorHAnsi" w:hAnsiTheme="minorHAnsi" w:cstheme="minorHAnsi"/>
          <w:sz w:val="22"/>
          <w:lang w:eastAsia="it-IT"/>
        </w:rPr>
        <w:t xml:space="preserve"> in merito al Regime da considerare per </w:t>
      </w:r>
      <w:r w:rsidR="00A822A7">
        <w:rPr>
          <w:rFonts w:asciiTheme="minorHAnsi" w:hAnsiTheme="minorHAnsi" w:cstheme="minorHAnsi"/>
          <w:sz w:val="22"/>
          <w:lang w:eastAsia="it-IT"/>
        </w:rPr>
        <w:t>l’</w:t>
      </w:r>
      <w:r w:rsidRPr="00676F5C">
        <w:rPr>
          <w:rFonts w:asciiTheme="minorHAnsi" w:hAnsiTheme="minorHAnsi" w:cstheme="minorHAnsi"/>
          <w:sz w:val="22"/>
          <w:lang w:eastAsia="it-IT"/>
        </w:rPr>
        <w:t>intervento sono riportati nella “</w:t>
      </w:r>
      <w:r w:rsidRPr="00676F5C">
        <w:rPr>
          <w:rFonts w:asciiTheme="minorHAnsi" w:hAnsiTheme="minorHAnsi" w:cstheme="minorHAnsi"/>
          <w:i/>
          <w:sz w:val="22"/>
          <w:lang w:eastAsia="it-IT"/>
        </w:rPr>
        <w:t>Guida Operativa per il rispetto del Principio di non arrecare danno significativo all’ambiente (cd. DNSH)</w:t>
      </w:r>
      <w:r w:rsidRPr="00676F5C">
        <w:rPr>
          <w:rFonts w:asciiTheme="minorHAnsi" w:hAnsiTheme="minorHAnsi" w:cstheme="minorHAnsi"/>
          <w:sz w:val="22"/>
          <w:lang w:eastAsia="it-IT"/>
        </w:rPr>
        <w:t xml:space="preserve">”, che costituisce a sua volta un allegato alla Circolare del </w:t>
      </w:r>
      <w:r w:rsidR="00D560C4" w:rsidRPr="00676F5C">
        <w:rPr>
          <w:rFonts w:asciiTheme="minorHAnsi" w:hAnsiTheme="minorHAnsi" w:cstheme="minorHAnsi"/>
          <w:sz w:val="22"/>
          <w:lang w:eastAsia="it-IT"/>
        </w:rPr>
        <w:t xml:space="preserve">13 ottobre </w:t>
      </w:r>
      <w:r w:rsidRPr="00676F5C">
        <w:rPr>
          <w:rFonts w:asciiTheme="minorHAnsi" w:hAnsiTheme="minorHAnsi" w:cstheme="minorHAnsi"/>
          <w:sz w:val="22"/>
          <w:lang w:eastAsia="it-IT"/>
        </w:rPr>
        <w:t>202</w:t>
      </w:r>
      <w:r w:rsidR="00D560C4" w:rsidRPr="00676F5C">
        <w:rPr>
          <w:rFonts w:asciiTheme="minorHAnsi" w:hAnsiTheme="minorHAnsi" w:cstheme="minorHAnsi"/>
          <w:sz w:val="22"/>
          <w:lang w:eastAsia="it-IT"/>
        </w:rPr>
        <w:t>2</w:t>
      </w:r>
      <w:r w:rsidRPr="00676F5C">
        <w:rPr>
          <w:rFonts w:asciiTheme="minorHAnsi" w:hAnsiTheme="minorHAnsi" w:cstheme="minorHAnsi"/>
          <w:sz w:val="22"/>
          <w:lang w:eastAsia="it-IT"/>
        </w:rPr>
        <w:t>, n. 3</w:t>
      </w:r>
      <w:r w:rsidR="00D560C4" w:rsidRPr="00676F5C">
        <w:rPr>
          <w:rFonts w:asciiTheme="minorHAnsi" w:hAnsiTheme="minorHAnsi" w:cstheme="minorHAnsi"/>
          <w:sz w:val="22"/>
          <w:lang w:eastAsia="it-IT"/>
        </w:rPr>
        <w:t>3</w:t>
      </w:r>
      <w:r w:rsidRPr="00676F5C">
        <w:rPr>
          <w:rFonts w:asciiTheme="minorHAnsi" w:hAnsiTheme="minorHAnsi" w:cstheme="minorHAnsi"/>
          <w:sz w:val="22"/>
          <w:lang w:eastAsia="it-IT"/>
        </w:rPr>
        <w:t xml:space="preserve"> emanata dal Ministero dell’Economia e delle Finanze (MEF) – Dipartimento della Ragioneria Generale dello Stato (RGS). </w:t>
      </w:r>
    </w:p>
    <w:p w:rsidR="000447E8" w:rsidRPr="00676F5C" w:rsidRDefault="00FD7855" w:rsidP="00676F5C">
      <w:pPr>
        <w:suppressAutoHyphens/>
        <w:spacing w:before="120" w:line="276" w:lineRule="auto"/>
        <w:ind w:left="398" w:right="133" w:firstLine="0"/>
        <w:rPr>
          <w:rFonts w:asciiTheme="minorHAnsi" w:hAnsiTheme="minorHAnsi" w:cstheme="minorHAnsi"/>
          <w:sz w:val="22"/>
          <w:lang w:eastAsia="it-IT"/>
        </w:rPr>
      </w:pPr>
      <w:r w:rsidRPr="00676F5C">
        <w:rPr>
          <w:rFonts w:asciiTheme="minorHAnsi" w:eastAsia="Times New Roman" w:hAnsiTheme="minorHAnsi" w:cstheme="minorHAnsi"/>
          <w:sz w:val="22"/>
          <w:lang w:eastAsia="it-IT"/>
        </w:rPr>
        <w:t xml:space="preserve">Inoltre, sempre quale esito della autovalutazione </w:t>
      </w:r>
      <w:r w:rsidRPr="00676F5C">
        <w:rPr>
          <w:rFonts w:asciiTheme="minorHAnsi" w:eastAsia="Times New Roman" w:hAnsiTheme="minorHAnsi" w:cstheme="minorHAnsi"/>
          <w:i/>
          <w:sz w:val="22"/>
          <w:lang w:eastAsia="it-IT"/>
        </w:rPr>
        <w:t>ex ante,</w:t>
      </w:r>
      <w:r w:rsidRPr="00676F5C">
        <w:rPr>
          <w:rFonts w:asciiTheme="minorHAnsi" w:eastAsia="Times New Roman" w:hAnsiTheme="minorHAnsi" w:cstheme="minorHAnsi"/>
          <w:sz w:val="22"/>
          <w:lang w:eastAsia="it-IT"/>
        </w:rPr>
        <w:t xml:space="preserve"> ciascun investimento previsto dal PNRR risulta associato a una o più </w:t>
      </w:r>
      <w:r w:rsidRPr="00676F5C">
        <w:rPr>
          <w:rFonts w:asciiTheme="minorHAnsi" w:eastAsia="Times New Roman" w:hAnsiTheme="minorHAnsi" w:cstheme="minorHAnsi"/>
          <w:b/>
          <w:sz w:val="22"/>
          <w:lang w:eastAsia="it-IT"/>
        </w:rPr>
        <w:t>Schede Tecniche</w:t>
      </w:r>
      <w:r w:rsidRPr="00676F5C">
        <w:rPr>
          <w:rFonts w:asciiTheme="minorHAnsi" w:eastAsia="Times New Roman" w:hAnsiTheme="minorHAnsi" w:cstheme="minorHAnsi"/>
          <w:sz w:val="22"/>
          <w:lang w:eastAsia="it-IT"/>
        </w:rPr>
        <w:t xml:space="preserve"> tra quelle allegate alla</w:t>
      </w:r>
      <w:r w:rsidRPr="00676F5C">
        <w:rPr>
          <w:rFonts w:asciiTheme="minorHAnsi" w:hAnsiTheme="minorHAnsi" w:cstheme="minorHAnsi"/>
          <w:sz w:val="22"/>
          <w:lang w:eastAsia="it-IT"/>
        </w:rPr>
        <w:t xml:space="preserve"> suddetta Guida. </w:t>
      </w:r>
    </w:p>
    <w:p w:rsidR="00FD7855" w:rsidRPr="00676F5C" w:rsidRDefault="00FD7855" w:rsidP="00676F5C">
      <w:pPr>
        <w:suppressAutoHyphens/>
        <w:spacing w:before="120" w:line="276" w:lineRule="auto"/>
        <w:ind w:left="398" w:right="133" w:firstLine="0"/>
        <w:rPr>
          <w:rFonts w:asciiTheme="minorHAnsi" w:eastAsia="Times New Roman" w:hAnsiTheme="minorHAnsi" w:cstheme="minorHAnsi"/>
          <w:sz w:val="22"/>
          <w:lang w:eastAsia="it-IT"/>
        </w:rPr>
      </w:pPr>
      <w:r w:rsidRPr="00676F5C">
        <w:rPr>
          <w:rFonts w:asciiTheme="minorHAnsi" w:eastAsia="Times New Roman" w:hAnsiTheme="minorHAnsi" w:cstheme="minorHAnsi"/>
          <w:sz w:val="22"/>
          <w:lang w:eastAsia="it-IT"/>
        </w:rPr>
        <w:lastRenderedPageBreak/>
        <w:t>Le Schede Tecniche prendono in considerazione tipologie di attività economiche necessarie per la realizzazione degli investimenti PNRR. Ogni Scheda Tecnica riporta, quindi, per la singola attività i riferimenti normativi, i vincoli DNSH, una sintesi organizzata delle informazioni sui vincoli da rispettare mediante specifiche liste di controllo (</w:t>
      </w:r>
      <w:r w:rsidRPr="00676F5C">
        <w:rPr>
          <w:rFonts w:asciiTheme="minorHAnsi" w:eastAsia="Times New Roman" w:hAnsiTheme="minorHAnsi" w:cstheme="minorHAnsi"/>
          <w:b/>
          <w:i/>
          <w:sz w:val="22"/>
          <w:lang w:eastAsia="it-IT"/>
        </w:rPr>
        <w:t>check list</w:t>
      </w:r>
      <w:r w:rsidRPr="00676F5C">
        <w:rPr>
          <w:rFonts w:asciiTheme="minorHAnsi" w:eastAsia="Times New Roman" w:hAnsiTheme="minorHAnsi" w:cstheme="minorHAnsi"/>
          <w:sz w:val="22"/>
          <w:lang w:eastAsia="it-IT"/>
        </w:rPr>
        <w:t>) per facilitarne l’applicazione.</w:t>
      </w:r>
    </w:p>
    <w:p w:rsidR="000447E8" w:rsidRPr="00676F5C" w:rsidRDefault="000447E8" w:rsidP="00676F5C">
      <w:pPr>
        <w:suppressAutoHyphens/>
        <w:spacing w:before="120" w:line="276" w:lineRule="auto"/>
        <w:ind w:left="398" w:right="133" w:firstLine="0"/>
        <w:rPr>
          <w:rFonts w:asciiTheme="minorHAnsi" w:eastAsia="Times New Roman" w:hAnsiTheme="minorHAnsi" w:cstheme="minorHAnsi"/>
          <w:sz w:val="22"/>
          <w:lang w:eastAsia="it-IT"/>
        </w:rPr>
      </w:pPr>
      <w:r w:rsidRPr="00421379">
        <w:rPr>
          <w:rFonts w:asciiTheme="minorHAnsi" w:eastAsia="Times New Roman" w:hAnsiTheme="minorHAnsi" w:cstheme="minorHAnsi"/>
          <w:sz w:val="22"/>
          <w:lang w:eastAsia="it-IT"/>
        </w:rPr>
        <w:t xml:space="preserve">In particolare, per </w:t>
      </w:r>
      <w:r w:rsidR="00A822A7" w:rsidRPr="00421379">
        <w:rPr>
          <w:rFonts w:asciiTheme="minorHAnsi" w:eastAsia="Times New Roman" w:hAnsiTheme="minorHAnsi" w:cstheme="minorHAnsi"/>
          <w:sz w:val="22"/>
          <w:lang w:eastAsia="it-IT"/>
        </w:rPr>
        <w:t>l’intervento</w:t>
      </w:r>
      <w:r w:rsidRPr="00421379">
        <w:rPr>
          <w:rFonts w:asciiTheme="minorHAnsi" w:eastAsia="Times New Roman" w:hAnsiTheme="minorHAnsi" w:cstheme="minorHAnsi"/>
          <w:sz w:val="22"/>
          <w:lang w:eastAsia="it-IT"/>
        </w:rPr>
        <w:t xml:space="preserve"> (M</w:t>
      </w:r>
      <w:r w:rsidR="00A822A7" w:rsidRPr="00421379">
        <w:rPr>
          <w:rFonts w:asciiTheme="minorHAnsi" w:eastAsia="Times New Roman" w:hAnsiTheme="minorHAnsi" w:cstheme="minorHAnsi"/>
          <w:sz w:val="22"/>
          <w:lang w:eastAsia="it-IT"/>
        </w:rPr>
        <w:t>1</w:t>
      </w:r>
      <w:r w:rsidRPr="00421379">
        <w:rPr>
          <w:rFonts w:asciiTheme="minorHAnsi" w:eastAsia="Times New Roman" w:hAnsiTheme="minorHAnsi" w:cstheme="minorHAnsi"/>
          <w:sz w:val="22"/>
          <w:lang w:eastAsia="it-IT"/>
        </w:rPr>
        <w:t>C</w:t>
      </w:r>
      <w:r w:rsidR="00A822A7" w:rsidRPr="00421379">
        <w:rPr>
          <w:rFonts w:asciiTheme="minorHAnsi" w:eastAsia="Times New Roman" w:hAnsiTheme="minorHAnsi" w:cstheme="minorHAnsi"/>
          <w:sz w:val="22"/>
          <w:lang w:eastAsia="it-IT"/>
        </w:rPr>
        <w:t xml:space="preserve">3 </w:t>
      </w:r>
      <w:r w:rsidRPr="00421379">
        <w:rPr>
          <w:rFonts w:asciiTheme="minorHAnsi" w:eastAsia="Times New Roman" w:hAnsiTheme="minorHAnsi" w:cstheme="minorHAnsi"/>
          <w:sz w:val="22"/>
          <w:lang w:eastAsia="it-IT"/>
        </w:rPr>
        <w:t>I</w:t>
      </w:r>
      <w:r w:rsidR="00A822A7" w:rsidRPr="00421379">
        <w:rPr>
          <w:rFonts w:asciiTheme="minorHAnsi" w:eastAsia="Times New Roman" w:hAnsiTheme="minorHAnsi" w:cstheme="minorHAnsi"/>
          <w:sz w:val="22"/>
          <w:lang w:eastAsia="it-IT"/>
        </w:rPr>
        <w:t xml:space="preserve"> </w:t>
      </w:r>
      <w:r w:rsidR="00DE7E78" w:rsidRPr="00421379">
        <w:rPr>
          <w:rFonts w:asciiTheme="minorHAnsi" w:eastAsia="Times New Roman" w:hAnsiTheme="minorHAnsi" w:cstheme="minorHAnsi"/>
          <w:sz w:val="22"/>
          <w:lang w:eastAsia="it-IT"/>
        </w:rPr>
        <w:t>1.2</w:t>
      </w:r>
      <w:r w:rsidRPr="00421379">
        <w:rPr>
          <w:rFonts w:asciiTheme="minorHAnsi" w:eastAsia="Times New Roman" w:hAnsiTheme="minorHAnsi" w:cstheme="minorHAnsi"/>
          <w:sz w:val="22"/>
          <w:lang w:eastAsia="it-IT"/>
        </w:rPr>
        <w:t>), gli esiti della valutazione ex ante e l’indicazione del Regime e delle Schede Tecniche associate all’investimento stesso anch’essi riportati nella summenzionata Guida.</w:t>
      </w:r>
    </w:p>
    <w:p w:rsidR="000447E8" w:rsidRPr="00676F5C" w:rsidRDefault="000447E8" w:rsidP="00676F5C">
      <w:pPr>
        <w:suppressAutoHyphens/>
        <w:spacing w:before="120" w:line="276" w:lineRule="auto"/>
        <w:ind w:left="398" w:right="133" w:firstLine="0"/>
        <w:rPr>
          <w:rFonts w:asciiTheme="minorHAnsi" w:eastAsia="Times New Roman" w:hAnsiTheme="minorHAnsi" w:cstheme="minorHAnsi"/>
          <w:sz w:val="22"/>
          <w:lang w:eastAsia="it-IT"/>
        </w:rPr>
      </w:pPr>
      <w:r w:rsidRPr="00676F5C">
        <w:rPr>
          <w:rFonts w:asciiTheme="minorHAnsi" w:eastAsia="Times New Roman" w:hAnsiTheme="minorHAnsi" w:cstheme="minorHAnsi"/>
          <w:sz w:val="22"/>
          <w:lang w:eastAsia="it-IT"/>
        </w:rPr>
        <w:t xml:space="preserve">In particolare, per </w:t>
      </w:r>
      <w:r w:rsidR="00A822A7">
        <w:rPr>
          <w:rFonts w:asciiTheme="minorHAnsi" w:eastAsia="Times New Roman" w:hAnsiTheme="minorHAnsi" w:cstheme="minorHAnsi"/>
          <w:sz w:val="22"/>
          <w:lang w:eastAsia="it-IT"/>
        </w:rPr>
        <w:t>l’</w:t>
      </w:r>
      <w:r w:rsidRPr="00676F5C">
        <w:rPr>
          <w:rFonts w:asciiTheme="minorHAnsi" w:eastAsia="Times New Roman" w:hAnsiTheme="minorHAnsi" w:cstheme="minorHAnsi"/>
          <w:sz w:val="22"/>
          <w:lang w:eastAsia="it-IT"/>
        </w:rPr>
        <w:t xml:space="preserve"> intervent</w:t>
      </w:r>
      <w:r w:rsidR="00A822A7">
        <w:rPr>
          <w:rFonts w:asciiTheme="minorHAnsi" w:eastAsia="Times New Roman" w:hAnsiTheme="minorHAnsi" w:cstheme="minorHAnsi"/>
          <w:sz w:val="22"/>
          <w:lang w:eastAsia="it-IT"/>
        </w:rPr>
        <w:t>o</w:t>
      </w:r>
      <w:r w:rsidRPr="00676F5C">
        <w:rPr>
          <w:rFonts w:asciiTheme="minorHAnsi" w:eastAsia="Times New Roman" w:hAnsiTheme="minorHAnsi" w:cstheme="minorHAnsi"/>
          <w:sz w:val="22"/>
          <w:lang w:eastAsia="it-IT"/>
        </w:rPr>
        <w:t xml:space="preserve"> in oggetto, si sono individuati i seguenti Regimi, ed associate le seguenti Schede Tecniche:</w:t>
      </w:r>
    </w:p>
    <w:tbl>
      <w:tblPr>
        <w:tblStyle w:val="Grigliatabella"/>
        <w:tblW w:w="0" w:type="auto"/>
        <w:tblInd w:w="398" w:type="dxa"/>
        <w:tblLook w:val="04A0" w:firstRow="1" w:lastRow="0" w:firstColumn="1" w:lastColumn="0" w:noHBand="0" w:noVBand="1"/>
      </w:tblPr>
      <w:tblGrid>
        <w:gridCol w:w="2876"/>
        <w:gridCol w:w="2504"/>
        <w:gridCol w:w="3282"/>
      </w:tblGrid>
      <w:tr w:rsidR="000447E8" w:rsidRPr="00676F5C" w:rsidTr="00DE7E78">
        <w:tc>
          <w:tcPr>
            <w:tcW w:w="2876" w:type="dxa"/>
            <w:shd w:val="clear" w:color="auto" w:fill="DEEAF6" w:themeFill="accent1" w:themeFillTint="33"/>
          </w:tcPr>
          <w:p w:rsidR="000447E8" w:rsidRPr="00676F5C" w:rsidRDefault="000447E8" w:rsidP="00676F5C">
            <w:pPr>
              <w:suppressAutoHyphens/>
              <w:spacing w:after="0" w:line="240" w:lineRule="auto"/>
              <w:ind w:right="133" w:firstLine="0"/>
              <w:rPr>
                <w:rFonts w:asciiTheme="minorHAnsi" w:eastAsia="Times New Roman" w:hAnsiTheme="minorHAnsi" w:cstheme="minorHAnsi"/>
                <w:i/>
                <w:iCs/>
                <w:sz w:val="22"/>
                <w:lang w:eastAsia="it-IT"/>
              </w:rPr>
            </w:pPr>
            <w:r w:rsidRPr="00676F5C">
              <w:rPr>
                <w:rFonts w:asciiTheme="minorHAnsi" w:eastAsia="Times New Roman" w:hAnsiTheme="minorHAnsi" w:cstheme="minorHAnsi"/>
                <w:i/>
                <w:iCs/>
                <w:sz w:val="22"/>
                <w:lang w:eastAsia="it-IT"/>
              </w:rPr>
              <w:t>Misura / Investimento</w:t>
            </w:r>
          </w:p>
        </w:tc>
        <w:tc>
          <w:tcPr>
            <w:tcW w:w="2504" w:type="dxa"/>
            <w:shd w:val="clear" w:color="auto" w:fill="DEEAF6" w:themeFill="accent1" w:themeFillTint="33"/>
          </w:tcPr>
          <w:p w:rsidR="000447E8" w:rsidRPr="00676F5C" w:rsidRDefault="000447E8" w:rsidP="00676F5C">
            <w:pPr>
              <w:suppressAutoHyphens/>
              <w:spacing w:after="0" w:line="240" w:lineRule="auto"/>
              <w:ind w:right="133" w:firstLine="0"/>
              <w:rPr>
                <w:rFonts w:asciiTheme="minorHAnsi" w:eastAsia="Times New Roman" w:hAnsiTheme="minorHAnsi" w:cstheme="minorHAnsi"/>
                <w:i/>
                <w:iCs/>
                <w:sz w:val="22"/>
                <w:lang w:eastAsia="it-IT"/>
              </w:rPr>
            </w:pPr>
            <w:r w:rsidRPr="00676F5C">
              <w:rPr>
                <w:rFonts w:asciiTheme="minorHAnsi" w:eastAsia="Times New Roman" w:hAnsiTheme="minorHAnsi" w:cstheme="minorHAnsi"/>
                <w:i/>
                <w:iCs/>
                <w:sz w:val="22"/>
                <w:lang w:eastAsia="it-IT"/>
              </w:rPr>
              <w:t>Regime</w:t>
            </w:r>
          </w:p>
        </w:tc>
        <w:tc>
          <w:tcPr>
            <w:tcW w:w="3282" w:type="dxa"/>
            <w:shd w:val="clear" w:color="auto" w:fill="DEEAF6" w:themeFill="accent1" w:themeFillTint="33"/>
          </w:tcPr>
          <w:p w:rsidR="000447E8" w:rsidRPr="00676F5C" w:rsidRDefault="000447E8" w:rsidP="00676F5C">
            <w:pPr>
              <w:suppressAutoHyphens/>
              <w:spacing w:after="0" w:line="240" w:lineRule="auto"/>
              <w:ind w:right="133" w:firstLine="0"/>
              <w:rPr>
                <w:rFonts w:asciiTheme="minorHAnsi" w:eastAsia="Times New Roman" w:hAnsiTheme="minorHAnsi" w:cstheme="minorHAnsi"/>
                <w:i/>
                <w:iCs/>
                <w:sz w:val="22"/>
                <w:lang w:eastAsia="it-IT"/>
              </w:rPr>
            </w:pPr>
            <w:r w:rsidRPr="00676F5C">
              <w:rPr>
                <w:rFonts w:asciiTheme="minorHAnsi" w:eastAsia="Times New Roman" w:hAnsiTheme="minorHAnsi" w:cstheme="minorHAnsi"/>
                <w:i/>
                <w:iCs/>
                <w:sz w:val="22"/>
                <w:lang w:eastAsia="it-IT"/>
              </w:rPr>
              <w:t>Schede associate</w:t>
            </w:r>
          </w:p>
        </w:tc>
      </w:tr>
      <w:tr w:rsidR="000447E8" w:rsidRPr="00676F5C" w:rsidTr="00DE7E78">
        <w:tc>
          <w:tcPr>
            <w:tcW w:w="2876" w:type="dxa"/>
            <w:vAlign w:val="center"/>
          </w:tcPr>
          <w:p w:rsidR="00DE7E78" w:rsidRDefault="000447E8" w:rsidP="00DE7E78">
            <w:pPr>
              <w:suppressAutoHyphens/>
              <w:spacing w:after="0" w:line="240" w:lineRule="auto"/>
              <w:ind w:right="133" w:firstLine="0"/>
              <w:jc w:val="left"/>
              <w:rPr>
                <w:rFonts w:asciiTheme="minorHAnsi" w:eastAsia="Times New Roman" w:hAnsiTheme="minorHAnsi" w:cstheme="minorHAnsi"/>
                <w:sz w:val="22"/>
                <w:lang w:eastAsia="it-IT"/>
              </w:rPr>
            </w:pPr>
            <w:r w:rsidRPr="00676F5C">
              <w:rPr>
                <w:rFonts w:asciiTheme="minorHAnsi" w:eastAsia="Times New Roman" w:hAnsiTheme="minorHAnsi" w:cstheme="minorHAnsi"/>
                <w:sz w:val="22"/>
                <w:lang w:eastAsia="it-IT"/>
              </w:rPr>
              <w:t>M</w:t>
            </w:r>
            <w:r w:rsidR="00A822A7">
              <w:rPr>
                <w:rFonts w:asciiTheme="minorHAnsi" w:eastAsia="Times New Roman" w:hAnsiTheme="minorHAnsi" w:cstheme="minorHAnsi"/>
                <w:sz w:val="22"/>
                <w:lang w:eastAsia="it-IT"/>
              </w:rPr>
              <w:t>1</w:t>
            </w:r>
            <w:r w:rsidRPr="00676F5C">
              <w:rPr>
                <w:rFonts w:asciiTheme="minorHAnsi" w:eastAsia="Times New Roman" w:hAnsiTheme="minorHAnsi" w:cstheme="minorHAnsi"/>
                <w:sz w:val="22"/>
                <w:lang w:eastAsia="it-IT"/>
              </w:rPr>
              <w:t>-C</w:t>
            </w:r>
            <w:r w:rsidR="00A822A7">
              <w:rPr>
                <w:rFonts w:asciiTheme="minorHAnsi" w:eastAsia="Times New Roman" w:hAnsiTheme="minorHAnsi" w:cstheme="minorHAnsi"/>
                <w:sz w:val="22"/>
                <w:lang w:eastAsia="it-IT"/>
              </w:rPr>
              <w:t>3</w:t>
            </w:r>
            <w:r w:rsidRPr="00676F5C">
              <w:rPr>
                <w:rFonts w:asciiTheme="minorHAnsi" w:eastAsia="Times New Roman" w:hAnsiTheme="minorHAnsi" w:cstheme="minorHAnsi"/>
                <w:sz w:val="22"/>
                <w:lang w:eastAsia="it-IT"/>
              </w:rPr>
              <w:t xml:space="preserve"> / Inv.</w:t>
            </w:r>
            <w:r w:rsidR="00DE7E78">
              <w:rPr>
                <w:rFonts w:asciiTheme="minorHAnsi" w:eastAsia="Times New Roman" w:hAnsiTheme="minorHAnsi" w:cstheme="minorHAnsi"/>
                <w:sz w:val="22"/>
                <w:lang w:eastAsia="it-IT"/>
              </w:rPr>
              <w:t>1.2</w:t>
            </w:r>
            <w:r w:rsidRPr="00676F5C">
              <w:rPr>
                <w:rFonts w:asciiTheme="minorHAnsi" w:eastAsia="Times New Roman" w:hAnsiTheme="minorHAnsi" w:cstheme="minorHAnsi"/>
                <w:sz w:val="22"/>
                <w:lang w:eastAsia="it-IT"/>
              </w:rPr>
              <w:t xml:space="preserve"> – </w:t>
            </w:r>
          </w:p>
          <w:p w:rsidR="000447E8" w:rsidRPr="00676F5C" w:rsidRDefault="00DE7E78" w:rsidP="00DE7E78">
            <w:pPr>
              <w:suppressAutoHyphens/>
              <w:spacing w:after="0" w:line="240" w:lineRule="auto"/>
              <w:ind w:right="133" w:firstLine="0"/>
              <w:jc w:val="left"/>
              <w:rPr>
                <w:rFonts w:asciiTheme="minorHAnsi" w:eastAsia="Times New Roman" w:hAnsiTheme="minorHAnsi" w:cstheme="minorHAnsi"/>
                <w:sz w:val="22"/>
                <w:lang w:eastAsia="it-IT"/>
              </w:rPr>
            </w:pPr>
            <w:r w:rsidRPr="00E348A2">
              <w:rPr>
                <w:rFonts w:asciiTheme="minorHAnsi" w:eastAsia="Times New Roman" w:hAnsiTheme="minorHAnsi" w:cstheme="minorHAnsi"/>
                <w:i/>
                <w:iCs/>
                <w:sz w:val="22"/>
                <w:lang w:eastAsia="it-IT"/>
              </w:rPr>
              <w:t>Rimozione delle barriere fisiche e cognitive in musei, biblioteche ed archivi</w:t>
            </w:r>
          </w:p>
        </w:tc>
        <w:tc>
          <w:tcPr>
            <w:tcW w:w="2504" w:type="dxa"/>
            <w:vAlign w:val="center"/>
          </w:tcPr>
          <w:p w:rsidR="000447E8" w:rsidRPr="00676F5C" w:rsidRDefault="00A822A7" w:rsidP="00676F5C">
            <w:pPr>
              <w:suppressAutoHyphens/>
              <w:spacing w:after="0" w:line="240" w:lineRule="auto"/>
              <w:ind w:right="133" w:firstLine="0"/>
              <w:jc w:val="left"/>
              <w:rPr>
                <w:rFonts w:asciiTheme="minorHAnsi" w:eastAsia="Times New Roman" w:hAnsiTheme="minorHAnsi" w:cstheme="minorHAnsi"/>
                <w:sz w:val="22"/>
                <w:lang w:eastAsia="it-IT"/>
              </w:rPr>
            </w:pPr>
            <w:r w:rsidRPr="00676F5C">
              <w:rPr>
                <w:rFonts w:asciiTheme="minorHAnsi" w:eastAsia="Times New Roman" w:hAnsiTheme="minorHAnsi" w:cstheme="minorHAnsi"/>
                <w:sz w:val="22"/>
                <w:lang w:eastAsia="it-IT"/>
              </w:rPr>
              <w:t>Regime 2 – requisiti minimi per il rispetto della DNSH</w:t>
            </w:r>
          </w:p>
        </w:tc>
        <w:tc>
          <w:tcPr>
            <w:tcW w:w="3282" w:type="dxa"/>
            <w:vAlign w:val="center"/>
          </w:tcPr>
          <w:p w:rsidR="00DE7E78" w:rsidRPr="000A6643" w:rsidRDefault="000447E8" w:rsidP="00DE7E78">
            <w:pPr>
              <w:suppressAutoHyphens/>
              <w:spacing w:after="0" w:line="240" w:lineRule="auto"/>
              <w:ind w:right="133" w:firstLine="0"/>
              <w:jc w:val="left"/>
              <w:rPr>
                <w:rFonts w:asciiTheme="minorHAnsi" w:eastAsia="Times New Roman" w:hAnsiTheme="minorHAnsi" w:cstheme="minorHAnsi"/>
                <w:sz w:val="22"/>
                <w:lang w:eastAsia="it-IT"/>
              </w:rPr>
            </w:pPr>
            <w:r w:rsidRPr="000A6643">
              <w:rPr>
                <w:rFonts w:asciiTheme="minorHAnsi" w:eastAsia="Times New Roman" w:hAnsiTheme="minorHAnsi" w:cstheme="minorHAnsi"/>
                <w:sz w:val="22"/>
                <w:lang w:eastAsia="it-IT"/>
              </w:rPr>
              <w:t>Scheda 2 –</w:t>
            </w:r>
            <w:r w:rsidR="00DE7E78" w:rsidRPr="000A6643">
              <w:t xml:space="preserve"> </w:t>
            </w:r>
            <w:r w:rsidR="00DE7E78" w:rsidRPr="000A6643">
              <w:rPr>
                <w:rFonts w:asciiTheme="minorHAnsi" w:eastAsia="Times New Roman" w:hAnsiTheme="minorHAnsi" w:cstheme="minorHAnsi"/>
                <w:sz w:val="22"/>
                <w:lang w:eastAsia="it-IT"/>
              </w:rPr>
              <w:t>Ristrutturazioni e riqualificazioni di edifici</w:t>
            </w:r>
          </w:p>
          <w:p w:rsidR="000447E8" w:rsidRPr="000A6643" w:rsidRDefault="00DE7E78" w:rsidP="00DE7E78">
            <w:pPr>
              <w:suppressAutoHyphens/>
              <w:spacing w:after="0" w:line="240" w:lineRule="auto"/>
              <w:ind w:right="133" w:firstLine="0"/>
              <w:jc w:val="left"/>
              <w:rPr>
                <w:rFonts w:asciiTheme="minorHAnsi" w:eastAsia="Times New Roman" w:hAnsiTheme="minorHAnsi" w:cstheme="minorHAnsi"/>
                <w:sz w:val="22"/>
                <w:lang w:eastAsia="it-IT"/>
              </w:rPr>
            </w:pPr>
            <w:r w:rsidRPr="000A6643">
              <w:rPr>
                <w:rFonts w:asciiTheme="minorHAnsi" w:eastAsia="Times New Roman" w:hAnsiTheme="minorHAnsi" w:cstheme="minorHAnsi"/>
                <w:sz w:val="22"/>
                <w:lang w:eastAsia="it-IT"/>
              </w:rPr>
              <w:t>residenziali e non residenziali</w:t>
            </w:r>
            <w:r w:rsidR="007F3C73" w:rsidRPr="000A6643">
              <w:rPr>
                <w:rFonts w:asciiTheme="minorHAnsi" w:eastAsia="Times New Roman" w:hAnsiTheme="minorHAnsi" w:cstheme="minorHAnsi"/>
                <w:sz w:val="22"/>
                <w:lang w:eastAsia="it-IT"/>
              </w:rPr>
              <w:t xml:space="preserve"> </w:t>
            </w:r>
            <w:r w:rsidR="007F3C73" w:rsidRPr="000A6643">
              <w:rPr>
                <w:rFonts w:asciiTheme="minorHAnsi" w:eastAsia="Times New Roman" w:hAnsiTheme="minorHAnsi" w:cstheme="minorHAnsi"/>
                <w:i/>
                <w:sz w:val="22"/>
                <w:lang w:eastAsia="it-IT"/>
              </w:rPr>
              <w:t>(non oggetto dell’appalto di forniture</w:t>
            </w:r>
            <w:r w:rsidR="007F3C73" w:rsidRPr="000A6643">
              <w:rPr>
                <w:rFonts w:asciiTheme="minorHAnsi" w:eastAsia="Times New Roman" w:hAnsiTheme="minorHAnsi" w:cstheme="minorHAnsi"/>
                <w:sz w:val="22"/>
                <w:lang w:eastAsia="it-IT"/>
              </w:rPr>
              <w:t>)</w:t>
            </w:r>
          </w:p>
          <w:p w:rsidR="000447E8" w:rsidRDefault="000447E8" w:rsidP="00676F5C">
            <w:pPr>
              <w:suppressAutoHyphens/>
              <w:spacing w:after="0" w:line="240" w:lineRule="auto"/>
              <w:ind w:right="133" w:firstLine="0"/>
              <w:jc w:val="left"/>
              <w:rPr>
                <w:rFonts w:asciiTheme="minorHAnsi" w:eastAsia="Times New Roman" w:hAnsiTheme="minorHAnsi" w:cstheme="minorHAnsi"/>
                <w:sz w:val="22"/>
                <w:lang w:eastAsia="it-IT"/>
              </w:rPr>
            </w:pPr>
            <w:r w:rsidRPr="000A6643">
              <w:rPr>
                <w:rFonts w:asciiTheme="minorHAnsi" w:eastAsia="Times New Roman" w:hAnsiTheme="minorHAnsi" w:cstheme="minorHAnsi"/>
                <w:sz w:val="22"/>
                <w:lang w:eastAsia="it-IT"/>
              </w:rPr>
              <w:t xml:space="preserve">Scheda 5 – </w:t>
            </w:r>
            <w:r w:rsidR="00DE7E78" w:rsidRPr="000A6643">
              <w:rPr>
                <w:rFonts w:asciiTheme="minorHAnsi" w:eastAsia="Times New Roman" w:hAnsiTheme="minorHAnsi" w:cstheme="minorHAnsi"/>
                <w:sz w:val="22"/>
                <w:lang w:eastAsia="it-IT"/>
              </w:rPr>
              <w:t xml:space="preserve"> Interventi edili e cantieristica generica non connessi </w:t>
            </w:r>
            <w:r w:rsidR="00B95168" w:rsidRPr="000A6643">
              <w:rPr>
                <w:rFonts w:asciiTheme="minorHAnsi" w:eastAsia="Times New Roman" w:hAnsiTheme="minorHAnsi" w:cstheme="minorHAnsi"/>
                <w:sz w:val="22"/>
                <w:lang w:eastAsia="it-IT"/>
              </w:rPr>
              <w:t xml:space="preserve">con la costruzione </w:t>
            </w:r>
            <w:r w:rsidR="00DE7E78" w:rsidRPr="000A6643">
              <w:rPr>
                <w:rFonts w:asciiTheme="minorHAnsi" w:eastAsia="Times New Roman" w:hAnsiTheme="minorHAnsi" w:cstheme="minorHAnsi"/>
                <w:sz w:val="22"/>
                <w:lang w:eastAsia="it-IT"/>
              </w:rPr>
              <w:t>/rinnovamento di edifici</w:t>
            </w:r>
            <w:r w:rsidR="007F3C73" w:rsidRPr="000A6643">
              <w:t xml:space="preserve"> veicoli </w:t>
            </w:r>
            <w:r w:rsidR="007F3C73" w:rsidRPr="000A6643">
              <w:rPr>
                <w:rFonts w:asciiTheme="minorHAnsi" w:eastAsia="Times New Roman" w:hAnsiTheme="minorHAnsi" w:cstheme="minorHAnsi"/>
                <w:i/>
                <w:sz w:val="22"/>
                <w:lang w:eastAsia="it-IT"/>
              </w:rPr>
              <w:t>(non oggetto dell’appalto di forniture)</w:t>
            </w:r>
          </w:p>
          <w:p w:rsidR="00A822A7" w:rsidRPr="000A6643" w:rsidRDefault="00DE7E78" w:rsidP="00676F5C">
            <w:pPr>
              <w:suppressAutoHyphens/>
              <w:spacing w:after="0" w:line="240" w:lineRule="auto"/>
              <w:ind w:right="133" w:firstLine="0"/>
              <w:jc w:val="left"/>
              <w:rPr>
                <w:rFonts w:asciiTheme="minorHAnsi" w:eastAsia="Times New Roman" w:hAnsiTheme="minorHAnsi" w:cstheme="minorHAnsi"/>
                <w:b/>
                <w:sz w:val="22"/>
                <w:lang w:eastAsia="it-IT"/>
              </w:rPr>
            </w:pPr>
            <w:r w:rsidRPr="000A6643">
              <w:rPr>
                <w:rFonts w:asciiTheme="minorHAnsi" w:eastAsia="Times New Roman" w:hAnsiTheme="minorHAnsi" w:cstheme="minorHAnsi"/>
                <w:b/>
                <w:sz w:val="22"/>
                <w:lang w:eastAsia="it-IT"/>
              </w:rPr>
              <w:t xml:space="preserve">Scheda </w:t>
            </w:r>
            <w:r w:rsidR="00A822A7" w:rsidRPr="000A6643">
              <w:rPr>
                <w:rFonts w:asciiTheme="minorHAnsi" w:eastAsia="Times New Roman" w:hAnsiTheme="minorHAnsi" w:cstheme="minorHAnsi"/>
                <w:b/>
                <w:sz w:val="22"/>
                <w:lang w:eastAsia="it-IT"/>
              </w:rPr>
              <w:t xml:space="preserve">9 – </w:t>
            </w:r>
            <w:r w:rsidR="00B95168" w:rsidRPr="000A6643">
              <w:rPr>
                <w:b/>
              </w:rPr>
              <w:t>Acquisto, noleggio, leasing di veicoli</w:t>
            </w:r>
            <w:r w:rsidR="002F3ABA" w:rsidRPr="000A6643">
              <w:rPr>
                <w:b/>
              </w:rPr>
              <w:t xml:space="preserve"> </w:t>
            </w:r>
          </w:p>
          <w:p w:rsidR="00A822A7" w:rsidRPr="00676F5C" w:rsidRDefault="00A822A7" w:rsidP="00676F5C">
            <w:pPr>
              <w:suppressAutoHyphens/>
              <w:spacing w:after="0" w:line="240" w:lineRule="auto"/>
              <w:ind w:right="133" w:firstLine="0"/>
              <w:jc w:val="left"/>
              <w:rPr>
                <w:rFonts w:asciiTheme="minorHAnsi" w:eastAsia="Times New Roman" w:hAnsiTheme="minorHAnsi" w:cstheme="minorHAnsi"/>
                <w:sz w:val="22"/>
                <w:lang w:eastAsia="it-IT"/>
              </w:rPr>
            </w:pPr>
          </w:p>
        </w:tc>
      </w:tr>
      <w:bookmarkEnd w:id="3"/>
    </w:tbl>
    <w:p w:rsidR="00F364E3" w:rsidRPr="00676F5C" w:rsidRDefault="00F364E3" w:rsidP="00676F5C">
      <w:pPr>
        <w:suppressAutoHyphens/>
        <w:spacing w:before="120" w:line="276" w:lineRule="auto"/>
        <w:ind w:right="133"/>
        <w:rPr>
          <w:rFonts w:asciiTheme="minorHAnsi" w:hAnsiTheme="minorHAnsi" w:cstheme="minorHAnsi"/>
          <w:sz w:val="22"/>
          <w:u w:val="single"/>
          <w:lang w:eastAsia="it-IT"/>
        </w:rPr>
        <w:sectPr w:rsidR="00F364E3" w:rsidRPr="00676F5C" w:rsidSect="005C076C">
          <w:headerReference w:type="default" r:id="rId18"/>
          <w:footerReference w:type="default" r:id="rId19"/>
          <w:pgSz w:w="11906" w:h="16838"/>
          <w:pgMar w:top="2835" w:right="1418" w:bottom="2268" w:left="1418" w:header="709" w:footer="709" w:gutter="0"/>
          <w:cols w:space="708"/>
          <w:docGrid w:linePitch="360"/>
        </w:sectPr>
      </w:pPr>
    </w:p>
    <w:p w:rsidR="00F364E3" w:rsidRPr="00676F5C" w:rsidRDefault="00095602" w:rsidP="00095602">
      <w:pPr>
        <w:suppressAutoHyphens/>
        <w:spacing w:before="120" w:line="276" w:lineRule="auto"/>
        <w:ind w:left="-426" w:right="133" w:firstLine="0"/>
        <w:rPr>
          <w:rFonts w:asciiTheme="minorHAnsi" w:hAnsiTheme="minorHAnsi" w:cstheme="minorHAnsi"/>
          <w:sz w:val="22"/>
          <w:lang w:eastAsia="it-IT"/>
        </w:rPr>
      </w:pPr>
      <w:r>
        <w:rPr>
          <w:rFonts w:asciiTheme="minorHAnsi" w:hAnsiTheme="minorHAnsi" w:cstheme="minorHAnsi"/>
          <w:sz w:val="22"/>
          <w:lang w:eastAsia="it-IT"/>
        </w:rPr>
        <w:lastRenderedPageBreak/>
        <w:t xml:space="preserve">         </w:t>
      </w:r>
      <w:r w:rsidRPr="00095602">
        <w:rPr>
          <w:rFonts w:asciiTheme="minorHAnsi" w:hAnsiTheme="minorHAnsi" w:cstheme="minorHAnsi"/>
          <w:noProof/>
          <w:sz w:val="22"/>
          <w:lang w:eastAsia="it-IT"/>
        </w:rPr>
        <w:drawing>
          <wp:inline distT="0" distB="0" distL="0" distR="0">
            <wp:extent cx="8629650" cy="1885950"/>
            <wp:effectExtent l="19050" t="0" r="0" b="0"/>
            <wp:docPr id="9"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l="3676" t="23694" r="1155" b="39366"/>
                    <a:stretch>
                      <a:fillRect/>
                    </a:stretch>
                  </pic:blipFill>
                  <pic:spPr bwMode="auto">
                    <a:xfrm>
                      <a:off x="0" y="0"/>
                      <a:ext cx="8629650" cy="1885950"/>
                    </a:xfrm>
                    <a:prstGeom prst="rect">
                      <a:avLst/>
                    </a:prstGeom>
                    <a:noFill/>
                    <a:ln w="9525">
                      <a:noFill/>
                      <a:miter lim="800000"/>
                      <a:headEnd/>
                      <a:tailEnd/>
                    </a:ln>
                  </pic:spPr>
                </pic:pic>
              </a:graphicData>
            </a:graphic>
          </wp:inline>
        </w:drawing>
      </w:r>
    </w:p>
    <w:p w:rsidR="00F364E3" w:rsidRPr="00676F5C" w:rsidRDefault="00095602" w:rsidP="00095602">
      <w:pPr>
        <w:suppressAutoHyphens/>
        <w:spacing w:before="120" w:line="276" w:lineRule="auto"/>
        <w:ind w:right="133" w:firstLine="0"/>
        <w:rPr>
          <w:rFonts w:asciiTheme="minorHAnsi" w:hAnsiTheme="minorHAnsi" w:cstheme="minorHAnsi"/>
          <w:sz w:val="22"/>
          <w:lang w:eastAsia="it-IT"/>
        </w:rPr>
      </w:pPr>
      <w:r>
        <w:rPr>
          <w:rFonts w:asciiTheme="minorHAnsi" w:hAnsiTheme="minorHAnsi" w:cstheme="minorHAnsi"/>
          <w:noProof/>
          <w:sz w:val="22"/>
          <w:lang w:eastAsia="it-IT"/>
        </w:rPr>
        <w:drawing>
          <wp:inline distT="0" distB="0" distL="0" distR="0">
            <wp:extent cx="8602980" cy="304800"/>
            <wp:effectExtent l="19050" t="0" r="7620"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l="3568" t="64052" r="1682" b="29972"/>
                    <a:stretch>
                      <a:fillRect/>
                    </a:stretch>
                  </pic:blipFill>
                  <pic:spPr bwMode="auto">
                    <a:xfrm>
                      <a:off x="0" y="0"/>
                      <a:ext cx="8602980" cy="304800"/>
                    </a:xfrm>
                    <a:prstGeom prst="rect">
                      <a:avLst/>
                    </a:prstGeom>
                    <a:noFill/>
                    <a:ln w="9525">
                      <a:noFill/>
                      <a:miter lim="800000"/>
                      <a:headEnd/>
                      <a:tailEnd/>
                    </a:ln>
                  </pic:spPr>
                </pic:pic>
              </a:graphicData>
            </a:graphic>
          </wp:inline>
        </w:drawing>
      </w:r>
    </w:p>
    <w:p w:rsidR="00415015" w:rsidRDefault="00415015" w:rsidP="00676F5C">
      <w:pPr>
        <w:suppressAutoHyphens/>
        <w:spacing w:before="120" w:line="276" w:lineRule="auto"/>
        <w:ind w:left="398" w:right="133" w:firstLine="0"/>
        <w:rPr>
          <w:rFonts w:asciiTheme="minorHAnsi" w:hAnsiTheme="minorHAnsi" w:cstheme="minorHAnsi"/>
          <w:sz w:val="22"/>
          <w:lang w:eastAsia="it-IT"/>
        </w:rPr>
      </w:pPr>
    </w:p>
    <w:p w:rsidR="00095602" w:rsidRDefault="00095602" w:rsidP="00676F5C">
      <w:pPr>
        <w:suppressAutoHyphens/>
        <w:spacing w:before="120" w:line="276" w:lineRule="auto"/>
        <w:ind w:left="398" w:right="133" w:firstLine="0"/>
        <w:rPr>
          <w:rFonts w:asciiTheme="minorHAnsi" w:hAnsiTheme="minorHAnsi" w:cstheme="minorHAnsi"/>
          <w:sz w:val="22"/>
          <w:lang w:eastAsia="it-IT"/>
        </w:rPr>
      </w:pPr>
    </w:p>
    <w:p w:rsidR="00095602" w:rsidRPr="00676F5C" w:rsidRDefault="00095602" w:rsidP="00676F5C">
      <w:pPr>
        <w:suppressAutoHyphens/>
        <w:spacing w:before="120" w:line="276" w:lineRule="auto"/>
        <w:ind w:left="398" w:right="133" w:firstLine="0"/>
        <w:rPr>
          <w:rFonts w:asciiTheme="minorHAnsi" w:hAnsiTheme="minorHAnsi" w:cstheme="minorHAnsi"/>
          <w:sz w:val="22"/>
          <w:lang w:eastAsia="it-IT"/>
        </w:rPr>
        <w:sectPr w:rsidR="00095602" w:rsidRPr="00676F5C" w:rsidSect="00EE7434">
          <w:headerReference w:type="even" r:id="rId21"/>
          <w:headerReference w:type="default" r:id="rId22"/>
          <w:footerReference w:type="even" r:id="rId23"/>
          <w:footerReference w:type="default" r:id="rId24"/>
          <w:headerReference w:type="first" r:id="rId25"/>
          <w:footerReference w:type="first" r:id="rId26"/>
          <w:pgSz w:w="16838" w:h="11906" w:orient="landscape"/>
          <w:pgMar w:top="680" w:right="1418" w:bottom="707" w:left="1134" w:header="709" w:footer="709" w:gutter="0"/>
          <w:cols w:space="708"/>
          <w:docGrid w:linePitch="360"/>
        </w:sectPr>
      </w:pPr>
    </w:p>
    <w:p w:rsidR="0043155E" w:rsidRPr="00676F5C" w:rsidRDefault="0043155E" w:rsidP="00676F5C">
      <w:pPr>
        <w:suppressAutoHyphens/>
        <w:spacing w:before="120" w:line="276" w:lineRule="auto"/>
        <w:ind w:left="398" w:right="133" w:firstLine="0"/>
        <w:rPr>
          <w:rFonts w:asciiTheme="minorHAnsi" w:hAnsiTheme="minorHAnsi" w:cstheme="minorHAnsi"/>
          <w:sz w:val="22"/>
          <w:lang w:eastAsia="it-IT"/>
        </w:rPr>
      </w:pPr>
      <w:bookmarkStart w:id="4" w:name="_Hlk98154047"/>
      <w:r w:rsidRPr="00676F5C">
        <w:rPr>
          <w:rFonts w:asciiTheme="minorHAnsi" w:hAnsiTheme="minorHAnsi" w:cstheme="minorHAnsi"/>
          <w:sz w:val="22"/>
          <w:lang w:eastAsia="it-IT"/>
        </w:rPr>
        <w:lastRenderedPageBreak/>
        <w:t xml:space="preserve">Orbene, </w:t>
      </w:r>
      <w:r w:rsidRPr="00676F5C">
        <w:rPr>
          <w:rFonts w:asciiTheme="minorHAnsi" w:eastAsia="Gill Sans MT" w:hAnsiTheme="minorHAnsi" w:cstheme="minorHAnsi"/>
          <w:sz w:val="22"/>
        </w:rPr>
        <w:t>l’Aggiudicatario incaricato (di seguito, “</w:t>
      </w:r>
      <w:r w:rsidRPr="00676F5C">
        <w:rPr>
          <w:rFonts w:asciiTheme="minorHAnsi" w:eastAsia="Gill Sans MT" w:hAnsiTheme="minorHAnsi" w:cstheme="minorHAnsi"/>
          <w:b/>
          <w:i/>
          <w:sz w:val="22"/>
        </w:rPr>
        <w:t>Appaltatore</w:t>
      </w:r>
      <w:r w:rsidRPr="00676F5C">
        <w:rPr>
          <w:rFonts w:asciiTheme="minorHAnsi" w:eastAsia="Gill Sans MT" w:hAnsiTheme="minorHAnsi" w:cstheme="minorHAnsi"/>
          <w:sz w:val="22"/>
        </w:rPr>
        <w:t>”)</w:t>
      </w:r>
      <w:r w:rsidRPr="00676F5C">
        <w:rPr>
          <w:rFonts w:asciiTheme="minorHAnsi" w:hAnsiTheme="minorHAnsi" w:cstheme="minorHAnsi"/>
          <w:sz w:val="22"/>
          <w:lang w:eastAsia="it-IT"/>
        </w:rPr>
        <w:t>, nello svolgimento delle prestazioni e delle attività che sarà chiamato ad eseguire, ed anche al fine di consentire al</w:t>
      </w:r>
      <w:r w:rsidR="00250563" w:rsidRPr="00676F5C">
        <w:rPr>
          <w:rFonts w:asciiTheme="minorHAnsi" w:hAnsiTheme="minorHAnsi" w:cstheme="minorHAnsi"/>
          <w:sz w:val="22"/>
          <w:lang w:eastAsia="it-IT"/>
        </w:rPr>
        <w:t>la Stazione Appaltante</w:t>
      </w:r>
      <w:r w:rsidRPr="00676F5C">
        <w:rPr>
          <w:rFonts w:asciiTheme="minorHAnsi" w:hAnsiTheme="minorHAnsi" w:cstheme="minorHAnsi"/>
          <w:sz w:val="22"/>
          <w:lang w:eastAsia="it-IT"/>
        </w:rPr>
        <w:t xml:space="preserve"> la dimostrazione che l’effettiva realizzazione dell’appalto è rispettosa del principio DNSH, declinato per l’investimento </w:t>
      </w:r>
      <w:r w:rsidR="003273FE" w:rsidRPr="00676F5C">
        <w:rPr>
          <w:rFonts w:asciiTheme="minorHAnsi" w:hAnsiTheme="minorHAnsi" w:cstheme="minorHAnsi"/>
          <w:sz w:val="22"/>
        </w:rPr>
        <w:t xml:space="preserve"> </w:t>
      </w:r>
      <w:r w:rsidR="003273FE" w:rsidRPr="00676F5C">
        <w:rPr>
          <w:rFonts w:asciiTheme="minorHAnsi" w:hAnsiTheme="minorHAnsi" w:cstheme="minorHAnsi"/>
          <w:sz w:val="22"/>
          <w:lang w:eastAsia="it-IT"/>
        </w:rPr>
        <w:t xml:space="preserve">Missione </w:t>
      </w:r>
      <w:r w:rsidR="0088368B">
        <w:rPr>
          <w:rFonts w:asciiTheme="minorHAnsi" w:hAnsiTheme="minorHAnsi" w:cstheme="minorHAnsi"/>
          <w:sz w:val="22"/>
          <w:lang w:eastAsia="it-IT"/>
        </w:rPr>
        <w:t>1</w:t>
      </w:r>
      <w:r w:rsidR="003273FE" w:rsidRPr="00676F5C">
        <w:rPr>
          <w:rFonts w:asciiTheme="minorHAnsi" w:hAnsiTheme="minorHAnsi" w:cstheme="minorHAnsi"/>
          <w:sz w:val="22"/>
          <w:lang w:eastAsia="it-IT"/>
        </w:rPr>
        <w:t xml:space="preserve"> </w:t>
      </w:r>
      <w:r w:rsidRPr="00676F5C">
        <w:rPr>
          <w:rFonts w:asciiTheme="minorHAnsi" w:hAnsiTheme="minorHAnsi" w:cstheme="minorHAnsi"/>
          <w:sz w:val="22"/>
          <w:lang w:eastAsia="it-IT"/>
        </w:rPr>
        <w:t xml:space="preserve">come </w:t>
      </w:r>
      <w:r w:rsidRPr="00676F5C">
        <w:rPr>
          <w:rFonts w:asciiTheme="minorHAnsi" w:hAnsiTheme="minorHAnsi" w:cstheme="minorHAnsi"/>
          <w:i/>
          <w:sz w:val="22"/>
          <w:lang w:eastAsia="it-IT"/>
        </w:rPr>
        <w:t>supra</w:t>
      </w:r>
      <w:r w:rsidRPr="00676F5C">
        <w:rPr>
          <w:rFonts w:asciiTheme="minorHAnsi" w:hAnsiTheme="minorHAnsi" w:cstheme="minorHAnsi"/>
          <w:sz w:val="22"/>
          <w:lang w:eastAsia="it-IT"/>
        </w:rPr>
        <w:t xml:space="preserve"> rappresentato, sarà tenuto ad osservare quanto di seguito specificato. </w:t>
      </w:r>
    </w:p>
    <w:bookmarkEnd w:id="4"/>
    <w:p w:rsidR="0043155E" w:rsidRPr="00676F5C" w:rsidRDefault="0043155E" w:rsidP="00676F5C">
      <w:pPr>
        <w:suppressAutoHyphens/>
        <w:spacing w:before="120" w:line="276" w:lineRule="auto"/>
        <w:ind w:right="133" w:firstLine="0"/>
        <w:rPr>
          <w:rFonts w:asciiTheme="minorHAnsi" w:hAnsiTheme="minorHAnsi" w:cstheme="minorHAnsi"/>
          <w:i/>
          <w:sz w:val="22"/>
          <w:u w:val="single"/>
          <w:lang w:eastAsia="it-IT"/>
        </w:rPr>
      </w:pPr>
    </w:p>
    <w:p w:rsidR="0043155E" w:rsidRPr="00676F5C" w:rsidRDefault="0043155E" w:rsidP="00676F5C">
      <w:pPr>
        <w:suppressAutoHyphens/>
        <w:spacing w:before="120" w:line="276" w:lineRule="auto"/>
        <w:ind w:right="133" w:firstLine="0"/>
        <w:rPr>
          <w:rFonts w:asciiTheme="minorHAnsi" w:hAnsiTheme="minorHAnsi" w:cstheme="minorHAnsi"/>
          <w:i/>
          <w:sz w:val="22"/>
          <w:u w:val="single"/>
          <w:lang w:eastAsia="it-IT"/>
        </w:rPr>
      </w:pPr>
      <w:r w:rsidRPr="00676F5C">
        <w:rPr>
          <w:rFonts w:asciiTheme="minorHAnsi" w:hAnsiTheme="minorHAnsi" w:cstheme="minorHAnsi"/>
          <w:i/>
          <w:sz w:val="22"/>
          <w:u w:val="single"/>
          <w:lang w:eastAsia="it-IT"/>
        </w:rPr>
        <w:t>Obblighi generali</w:t>
      </w:r>
    </w:p>
    <w:p w:rsidR="003273FE" w:rsidRPr="00421379" w:rsidRDefault="003273FE" w:rsidP="00676F5C">
      <w:pPr>
        <w:numPr>
          <w:ilvl w:val="0"/>
          <w:numId w:val="3"/>
        </w:numPr>
        <w:suppressAutoHyphens/>
        <w:spacing w:before="120" w:line="276" w:lineRule="auto"/>
        <w:ind w:right="133" w:hanging="398"/>
        <w:rPr>
          <w:rFonts w:asciiTheme="minorHAnsi" w:hAnsiTheme="minorHAnsi" w:cstheme="minorHAnsi"/>
          <w:sz w:val="22"/>
          <w:lang w:eastAsia="it-IT"/>
        </w:rPr>
      </w:pPr>
      <w:r w:rsidRPr="00421379">
        <w:rPr>
          <w:rFonts w:asciiTheme="minorHAnsi" w:hAnsiTheme="minorHAnsi" w:cstheme="minorHAnsi"/>
          <w:sz w:val="22"/>
          <w:lang w:eastAsia="it-IT"/>
        </w:rPr>
        <w:t>In tutte le fasi dell’esecuzione dei lavori, l’Appaltatore dovrà valorizzare soluzioni volte alla riduzione dei consumi energetici e all’aumento dell’efficienza energetica, determinando un sostanziale miglioramento delle prestazioni energetiche degli edifici interessati nei singoli Interventi , contribuendo alla riduzione delle emissioni di GHG (emissioni di gas serra).</w:t>
      </w:r>
    </w:p>
    <w:p w:rsidR="003273FE" w:rsidRPr="00421379" w:rsidRDefault="003273FE" w:rsidP="00676F5C">
      <w:pPr>
        <w:numPr>
          <w:ilvl w:val="0"/>
          <w:numId w:val="3"/>
        </w:numPr>
        <w:suppressAutoHyphens/>
        <w:spacing w:before="120" w:line="276" w:lineRule="auto"/>
        <w:ind w:right="133" w:hanging="398"/>
        <w:rPr>
          <w:rFonts w:asciiTheme="minorHAnsi" w:hAnsiTheme="minorHAnsi" w:cstheme="minorHAnsi"/>
          <w:sz w:val="22"/>
          <w:lang w:eastAsia="it-IT"/>
        </w:rPr>
      </w:pPr>
      <w:r w:rsidRPr="00421379">
        <w:rPr>
          <w:rFonts w:asciiTheme="minorHAnsi" w:hAnsiTheme="minorHAnsi" w:cstheme="minorHAnsi"/>
          <w:sz w:val="22"/>
          <w:lang w:eastAsia="it-IT"/>
        </w:rPr>
        <w:t>In tutte le fasi dell’esecuzione dei lavori, l’Appaltatore sarà responsabile del rispetto delle norme e dei regolamenti vigenti nell’ambito del raggiungimento degli obiettivi di mitigazione, adattamento e riduzione degli impatti e dei rischi ambientali, contribuendo per altro all'obiettivo nazionale di incremento annuo dell'efficienza energetica, previsto dalla Direttiva 2012/27/UE del Parlamento Europeo e del Consiglio del 25 ottobre 2012 sull’efficienza energetica.</w:t>
      </w:r>
    </w:p>
    <w:p w:rsidR="003273FE" w:rsidRPr="00676F5C" w:rsidRDefault="003273FE" w:rsidP="00676F5C">
      <w:pPr>
        <w:numPr>
          <w:ilvl w:val="0"/>
          <w:numId w:val="3"/>
        </w:numPr>
        <w:suppressAutoHyphens/>
        <w:spacing w:before="120" w:line="276" w:lineRule="auto"/>
        <w:ind w:right="133" w:hanging="398"/>
        <w:rPr>
          <w:rFonts w:asciiTheme="minorHAnsi" w:hAnsiTheme="minorHAnsi" w:cstheme="minorHAnsi"/>
          <w:sz w:val="22"/>
          <w:lang w:eastAsia="it-IT"/>
        </w:rPr>
      </w:pPr>
      <w:r w:rsidRPr="00676F5C">
        <w:rPr>
          <w:rFonts w:asciiTheme="minorHAnsi" w:hAnsiTheme="minorHAnsi" w:cstheme="minorHAnsi"/>
          <w:sz w:val="22"/>
          <w:lang w:eastAsia="it-IT"/>
        </w:rPr>
        <w:t>Per tutte le fasi dell’esecuzione dei lavori, l’Appaltatore dovrà recepire le prescrizioni degli elaborati del progetto esecutivo, nonché le indicazioni specifiche finalizzate al rispetto del principio del DNSH e al controllo dell’attuazione dello stesso nella fase realizzativa, anche negli Stati di Avanzamento dei Lavori (di seguito, “</w:t>
      </w:r>
      <w:r w:rsidRPr="00676F5C">
        <w:rPr>
          <w:rFonts w:asciiTheme="minorHAnsi" w:hAnsiTheme="minorHAnsi" w:cstheme="minorHAnsi"/>
          <w:b/>
          <w:bCs/>
          <w:i/>
          <w:iCs/>
          <w:sz w:val="22"/>
          <w:lang w:eastAsia="it-IT"/>
        </w:rPr>
        <w:t>SAL</w:t>
      </w:r>
      <w:r w:rsidRPr="00676F5C">
        <w:rPr>
          <w:rFonts w:asciiTheme="minorHAnsi" w:hAnsiTheme="minorHAnsi" w:cstheme="minorHAnsi"/>
          <w:sz w:val="22"/>
          <w:lang w:eastAsia="it-IT"/>
        </w:rPr>
        <w:t>”), cosicché gli stessi contengano una descrizione dettagliata sull’adempimento delle condizioni imposte dal rispetto del principio.</w:t>
      </w:r>
    </w:p>
    <w:p w:rsidR="003273FE" w:rsidRPr="00676F5C" w:rsidRDefault="003273FE" w:rsidP="00676F5C">
      <w:pPr>
        <w:numPr>
          <w:ilvl w:val="0"/>
          <w:numId w:val="3"/>
        </w:numPr>
        <w:suppressAutoHyphens/>
        <w:spacing w:before="120" w:line="276" w:lineRule="auto"/>
        <w:ind w:right="133" w:hanging="398"/>
        <w:rPr>
          <w:rFonts w:asciiTheme="minorHAnsi" w:hAnsiTheme="minorHAnsi" w:cstheme="minorHAnsi"/>
          <w:sz w:val="22"/>
          <w:lang w:eastAsia="it-IT"/>
        </w:rPr>
      </w:pPr>
      <w:r w:rsidRPr="00676F5C">
        <w:rPr>
          <w:rFonts w:asciiTheme="minorHAnsi" w:hAnsiTheme="minorHAnsi" w:cstheme="minorHAnsi"/>
          <w:sz w:val="22"/>
          <w:lang w:eastAsia="it-IT"/>
        </w:rPr>
        <w:t xml:space="preserve">Premesso che la normativa nazionale di riferimento è già conforme al principio DNSH, nel caso in cui, per lo specifico Intervento Missione </w:t>
      </w:r>
      <w:r w:rsidR="00D7497F">
        <w:rPr>
          <w:rFonts w:asciiTheme="minorHAnsi" w:hAnsiTheme="minorHAnsi" w:cstheme="minorHAnsi"/>
          <w:sz w:val="22"/>
          <w:lang w:eastAsia="it-IT"/>
        </w:rPr>
        <w:t>1</w:t>
      </w:r>
      <w:r w:rsidRPr="00676F5C">
        <w:rPr>
          <w:rFonts w:asciiTheme="minorHAnsi" w:hAnsiTheme="minorHAnsi" w:cstheme="minorHAnsi"/>
          <w:sz w:val="22"/>
          <w:lang w:eastAsia="it-IT"/>
        </w:rPr>
        <w:t>, il suddetto principio DNSH imponesse requisiti aggiuntivi rispetto alla normativa nazionale di riferimento e non garantiti dalle certificazioni ambientali previste nell’ordinamento nazionale, l’Appaltatore sarà comunque tenuto al rispetto dei principi evidenziati nelle Schede Tecniche di cui “</w:t>
      </w:r>
      <w:r w:rsidRPr="00676F5C">
        <w:rPr>
          <w:rFonts w:asciiTheme="minorHAnsi" w:hAnsiTheme="minorHAnsi" w:cstheme="minorHAnsi"/>
          <w:i/>
          <w:iCs/>
          <w:sz w:val="22"/>
          <w:lang w:eastAsia="it-IT"/>
        </w:rPr>
        <w:t>Guida Operativa per il rispetto del Principio di non arrecare danno significativo all’ambiente (cd. DNSH)</w:t>
      </w:r>
      <w:r w:rsidRPr="00676F5C">
        <w:rPr>
          <w:rFonts w:asciiTheme="minorHAnsi" w:hAnsiTheme="minorHAnsi" w:cstheme="minorHAnsi"/>
          <w:sz w:val="22"/>
          <w:lang w:eastAsia="it-IT"/>
        </w:rPr>
        <w:t>” alla Circolare MEF-RGS del 30 dicembre 2021, n. 32.</w:t>
      </w:r>
    </w:p>
    <w:p w:rsidR="0043155E" w:rsidRPr="00676F5C" w:rsidRDefault="0043155E" w:rsidP="00676F5C">
      <w:pPr>
        <w:numPr>
          <w:ilvl w:val="0"/>
          <w:numId w:val="3"/>
        </w:numPr>
        <w:suppressAutoHyphens/>
        <w:spacing w:before="120" w:line="276" w:lineRule="auto"/>
        <w:ind w:right="133" w:hanging="398"/>
        <w:rPr>
          <w:rFonts w:asciiTheme="minorHAnsi" w:eastAsia="SimSun" w:hAnsiTheme="minorHAnsi" w:cstheme="minorHAnsi"/>
          <w:kern w:val="1"/>
          <w:sz w:val="22"/>
          <w:lang w:eastAsia="zh-CN" w:bidi="hi-IN"/>
        </w:rPr>
      </w:pPr>
      <w:r w:rsidRPr="00676F5C">
        <w:rPr>
          <w:rFonts w:asciiTheme="minorHAnsi" w:hAnsiTheme="minorHAnsi" w:cstheme="minorHAnsi"/>
          <w:sz w:val="22"/>
          <w:lang w:eastAsia="it-IT"/>
        </w:rPr>
        <w:t xml:space="preserve">L’Appaltatore dovrà altresì supportare </w:t>
      </w:r>
      <w:r w:rsidR="00250563" w:rsidRPr="00676F5C">
        <w:rPr>
          <w:rFonts w:asciiTheme="minorHAnsi" w:eastAsia="Times New Roman" w:hAnsiTheme="minorHAnsi" w:cstheme="minorHAnsi"/>
          <w:sz w:val="22"/>
          <w:lang w:eastAsia="it-IT"/>
        </w:rPr>
        <w:t>la Stazione Appaltante</w:t>
      </w:r>
      <w:r w:rsidRPr="00676F5C">
        <w:rPr>
          <w:rFonts w:asciiTheme="minorHAnsi" w:eastAsia="Times New Roman" w:hAnsiTheme="minorHAnsi" w:cstheme="minorHAnsi"/>
          <w:sz w:val="22"/>
          <w:lang w:eastAsia="it-IT"/>
        </w:rPr>
        <w:t xml:space="preserve"> </w:t>
      </w:r>
      <w:r w:rsidRPr="00676F5C">
        <w:rPr>
          <w:rFonts w:asciiTheme="minorHAnsi" w:hAnsiTheme="minorHAnsi" w:cstheme="minorHAnsi"/>
          <w:sz w:val="22"/>
          <w:lang w:eastAsia="it-IT"/>
        </w:rPr>
        <w:t>nell’individuazione di eventuali ulteriori Schede Tecniche di cui alla “</w:t>
      </w:r>
      <w:r w:rsidRPr="00676F5C">
        <w:rPr>
          <w:rFonts w:asciiTheme="minorHAnsi" w:hAnsiTheme="minorHAnsi" w:cstheme="minorHAnsi"/>
          <w:i/>
          <w:sz w:val="22"/>
          <w:lang w:eastAsia="it-IT"/>
        </w:rPr>
        <w:t>Guida Operativa per il rispetto del Principio di non arrecare danno significativo all’ambiente (cd. DNSH)</w:t>
      </w:r>
      <w:r w:rsidRPr="00676F5C">
        <w:rPr>
          <w:rFonts w:asciiTheme="minorHAnsi" w:hAnsiTheme="minorHAnsi" w:cstheme="minorHAnsi"/>
          <w:sz w:val="22"/>
          <w:lang w:eastAsia="it-IT"/>
        </w:rPr>
        <w:t xml:space="preserve">” allegata alla Circolare MEF-RGS del </w:t>
      </w:r>
      <w:r w:rsidR="00A509B6" w:rsidRPr="00676F5C">
        <w:rPr>
          <w:rFonts w:asciiTheme="minorHAnsi" w:hAnsiTheme="minorHAnsi" w:cstheme="minorHAnsi"/>
          <w:sz w:val="22"/>
          <w:lang w:eastAsia="it-IT"/>
        </w:rPr>
        <w:t>13 ottobre 2022, n. 33</w:t>
      </w:r>
      <w:r w:rsidRPr="00676F5C">
        <w:rPr>
          <w:rFonts w:asciiTheme="minorHAnsi" w:hAnsiTheme="minorHAnsi" w:cstheme="minorHAnsi"/>
          <w:sz w:val="22"/>
          <w:lang w:eastAsia="it-IT"/>
        </w:rPr>
        <w:t xml:space="preserve">, nonché nell’individuazione del corretto regime relativo ai vincoli DNSH da adottare con riferimento </w:t>
      </w:r>
      <w:r w:rsidR="003273FE" w:rsidRPr="00676F5C">
        <w:rPr>
          <w:rFonts w:asciiTheme="minorHAnsi" w:hAnsiTheme="minorHAnsi" w:cstheme="minorHAnsi"/>
          <w:sz w:val="22"/>
          <w:lang w:eastAsia="it-IT"/>
        </w:rPr>
        <w:t xml:space="preserve">alle peculiarità degli Interventi Missione </w:t>
      </w:r>
      <w:r w:rsidR="00D7497F">
        <w:rPr>
          <w:rFonts w:asciiTheme="minorHAnsi" w:hAnsiTheme="minorHAnsi" w:cstheme="minorHAnsi"/>
          <w:sz w:val="22"/>
          <w:lang w:eastAsia="it-IT"/>
        </w:rPr>
        <w:t>1</w:t>
      </w:r>
      <w:r w:rsidR="003273FE" w:rsidRPr="00676F5C">
        <w:rPr>
          <w:rFonts w:asciiTheme="minorHAnsi" w:hAnsiTheme="minorHAnsi" w:cstheme="minorHAnsi"/>
          <w:sz w:val="22"/>
          <w:lang w:eastAsia="it-IT"/>
        </w:rPr>
        <w:t xml:space="preserve"> obbligandosi al rispetto delle indicazioni e prescrizioni, vincoli e riferimenti normativi contenuti nelle diverse Schede </w:t>
      </w:r>
      <w:r w:rsidR="003273FE" w:rsidRPr="00676F5C">
        <w:rPr>
          <w:rFonts w:asciiTheme="minorHAnsi" w:hAnsiTheme="minorHAnsi" w:cstheme="minorHAnsi"/>
          <w:sz w:val="22"/>
          <w:lang w:eastAsia="it-IT"/>
        </w:rPr>
        <w:lastRenderedPageBreak/>
        <w:t>Tecniche associate all’investimento relativo al Contratto, in relazione all’esecuzione dei lavori, garantendo inoltre l’acquisizione degli elementi di verifica ex post indicati nelle Schede Tecniche associate all’investimento a cui l’oggetto del Contratto appartiene.</w:t>
      </w:r>
    </w:p>
    <w:p w:rsidR="003273FE" w:rsidRPr="00676F5C" w:rsidRDefault="003273FE" w:rsidP="00676F5C">
      <w:pPr>
        <w:numPr>
          <w:ilvl w:val="0"/>
          <w:numId w:val="3"/>
        </w:numPr>
        <w:suppressAutoHyphens/>
        <w:spacing w:before="120" w:line="276" w:lineRule="auto"/>
        <w:ind w:right="133" w:hanging="398"/>
        <w:rPr>
          <w:rFonts w:asciiTheme="minorHAnsi" w:eastAsia="SimSun" w:hAnsiTheme="minorHAnsi" w:cstheme="minorHAnsi"/>
          <w:kern w:val="1"/>
          <w:sz w:val="22"/>
          <w:lang w:eastAsia="zh-CN" w:bidi="hi-IN"/>
        </w:rPr>
      </w:pPr>
      <w:r w:rsidRPr="00676F5C">
        <w:rPr>
          <w:rFonts w:asciiTheme="minorHAnsi" w:eastAsia="SimSun" w:hAnsiTheme="minorHAnsi" w:cstheme="minorHAnsi"/>
          <w:kern w:val="1"/>
          <w:sz w:val="22"/>
          <w:lang w:eastAsia="zh-CN" w:bidi="hi-IN"/>
        </w:rPr>
        <w:t>L’Appaltatore è tenuto a fornire ogni elemento giustificativo, ogni quantificazione e rendicontazione al fine di consentire alla Stazione Appaltante la dimostrazione che l’effettiva realizzazione dell’appalto è rispettosa del principio DNSH.</w:t>
      </w:r>
    </w:p>
    <w:p w:rsidR="0043155E" w:rsidRPr="00676F5C" w:rsidRDefault="0043155E" w:rsidP="00676F5C">
      <w:pPr>
        <w:suppressAutoHyphens/>
        <w:spacing w:before="120" w:line="276" w:lineRule="auto"/>
        <w:ind w:right="133" w:firstLine="0"/>
        <w:rPr>
          <w:rFonts w:asciiTheme="minorHAnsi" w:eastAsia="SimSun" w:hAnsiTheme="minorHAnsi" w:cstheme="minorHAnsi"/>
          <w:i/>
          <w:kern w:val="1"/>
          <w:sz w:val="22"/>
          <w:u w:val="single"/>
          <w:lang w:eastAsia="zh-CN" w:bidi="hi-IN"/>
        </w:rPr>
      </w:pPr>
    </w:p>
    <w:p w:rsidR="0043155E" w:rsidRPr="00676F5C" w:rsidRDefault="0043155E" w:rsidP="00676F5C">
      <w:pPr>
        <w:suppressAutoHyphens/>
        <w:spacing w:before="120" w:line="276" w:lineRule="auto"/>
        <w:ind w:right="133" w:firstLine="0"/>
        <w:rPr>
          <w:rFonts w:asciiTheme="minorHAnsi" w:eastAsia="SimSun" w:hAnsiTheme="minorHAnsi" w:cstheme="minorHAnsi"/>
          <w:i/>
          <w:kern w:val="1"/>
          <w:sz w:val="22"/>
          <w:u w:val="single"/>
          <w:lang w:eastAsia="zh-CN" w:bidi="hi-IN"/>
        </w:rPr>
      </w:pPr>
      <w:r w:rsidRPr="00676F5C">
        <w:rPr>
          <w:rFonts w:asciiTheme="minorHAnsi" w:eastAsia="SimSun" w:hAnsiTheme="minorHAnsi" w:cstheme="minorHAnsi"/>
          <w:i/>
          <w:kern w:val="1"/>
          <w:sz w:val="22"/>
          <w:u w:val="single"/>
          <w:lang w:eastAsia="zh-CN" w:bidi="hi-IN"/>
        </w:rPr>
        <w:t>Obblighi Specifici</w:t>
      </w:r>
    </w:p>
    <w:p w:rsidR="0043155E" w:rsidRPr="00676F5C" w:rsidRDefault="0043155E" w:rsidP="00676F5C">
      <w:pPr>
        <w:suppressAutoHyphens/>
        <w:spacing w:before="120" w:line="276" w:lineRule="auto"/>
        <w:ind w:right="133" w:firstLine="0"/>
        <w:rPr>
          <w:rFonts w:asciiTheme="minorHAnsi" w:eastAsia="SimSun" w:hAnsiTheme="minorHAnsi" w:cstheme="minorHAnsi"/>
          <w:kern w:val="1"/>
          <w:sz w:val="22"/>
          <w:lang w:eastAsia="zh-CN" w:bidi="hi-IN"/>
        </w:rPr>
      </w:pPr>
      <w:r w:rsidRPr="00676F5C">
        <w:rPr>
          <w:rFonts w:asciiTheme="minorHAnsi" w:hAnsiTheme="minorHAnsi" w:cstheme="minorHAnsi"/>
          <w:sz w:val="22"/>
          <w:lang w:eastAsia="it-IT"/>
        </w:rPr>
        <w:t xml:space="preserve">Ai fini del rispetto dei vincoli DNSH, fermo restando gli obblighi generali sopra elencati, l’Appaltatore sarà tenuto altresì ad osservare i seguenti obblighi specifici per il perseguimento dei sei obiettivi ambientali di cui in Premesse. </w:t>
      </w:r>
    </w:p>
    <w:p w:rsidR="0043155E" w:rsidRPr="00676F5C" w:rsidRDefault="0043155E" w:rsidP="00676F5C">
      <w:pPr>
        <w:suppressAutoHyphens/>
        <w:spacing w:before="120" w:line="276" w:lineRule="auto"/>
        <w:ind w:right="133" w:firstLine="0"/>
        <w:rPr>
          <w:rFonts w:asciiTheme="minorHAnsi" w:eastAsia="Times New Roman" w:hAnsiTheme="minorHAnsi" w:cstheme="minorHAnsi"/>
          <w:sz w:val="22"/>
          <w:lang w:eastAsia="it-IT"/>
        </w:rPr>
      </w:pPr>
      <w:r w:rsidRPr="00676F5C">
        <w:rPr>
          <w:rFonts w:asciiTheme="minorHAnsi" w:eastAsia="Times New Roman" w:hAnsiTheme="minorHAnsi" w:cstheme="minorHAnsi"/>
          <w:sz w:val="22"/>
          <w:lang w:eastAsia="it-IT"/>
        </w:rPr>
        <w:t>Con riferimento a:</w:t>
      </w:r>
    </w:p>
    <w:p w:rsidR="00BD2CA1" w:rsidRDefault="00BD2CA1" w:rsidP="00BD2CA1">
      <w:pPr>
        <w:suppressAutoHyphens/>
        <w:spacing w:before="120" w:line="276" w:lineRule="auto"/>
        <w:ind w:right="133" w:firstLine="0"/>
        <w:rPr>
          <w:rFonts w:asciiTheme="minorHAnsi" w:eastAsia="Times New Roman" w:hAnsiTheme="minorHAnsi" w:cstheme="minorHAnsi"/>
          <w:b/>
          <w:bCs/>
          <w:sz w:val="22"/>
          <w:highlight w:val="yellow"/>
          <w:lang w:eastAsia="it-IT"/>
        </w:rPr>
      </w:pPr>
    </w:p>
    <w:p w:rsidR="00BD2CA1" w:rsidRPr="009E6027" w:rsidRDefault="00BD2CA1" w:rsidP="00BD2CA1">
      <w:pPr>
        <w:suppressAutoHyphens/>
        <w:spacing w:before="120" w:line="276" w:lineRule="auto"/>
        <w:ind w:right="133" w:firstLine="0"/>
        <w:jc w:val="center"/>
        <w:rPr>
          <w:rFonts w:asciiTheme="minorHAnsi" w:hAnsiTheme="minorHAnsi" w:cstheme="minorHAnsi"/>
          <w:b/>
          <w:sz w:val="22"/>
          <w:u w:val="single"/>
          <w:lang w:eastAsia="it-IT"/>
        </w:rPr>
      </w:pPr>
      <w:r w:rsidRPr="00053D66">
        <w:rPr>
          <w:rFonts w:asciiTheme="minorHAnsi" w:hAnsiTheme="minorHAnsi" w:cstheme="minorHAnsi"/>
          <w:b/>
          <w:sz w:val="22"/>
          <w:u w:val="single"/>
          <w:lang w:eastAsia="it-IT"/>
        </w:rPr>
        <w:t>ACQUISTO MEZZI ELETTRICI ALLEGATO</w:t>
      </w:r>
    </w:p>
    <w:p w:rsidR="00BD2CA1" w:rsidRDefault="00BD2CA1" w:rsidP="00BD2CA1">
      <w:pPr>
        <w:suppressAutoHyphens/>
        <w:spacing w:before="120" w:line="276" w:lineRule="auto"/>
        <w:ind w:right="133" w:firstLine="0"/>
        <w:rPr>
          <w:u w:val="single"/>
        </w:rPr>
      </w:pPr>
      <w:r w:rsidRPr="00E22E5B">
        <w:rPr>
          <w:rFonts w:asciiTheme="minorHAnsi" w:hAnsiTheme="minorHAnsi" w:cstheme="minorHAnsi"/>
          <w:sz w:val="22"/>
          <w:u w:val="single"/>
          <w:lang w:eastAsia="it-IT"/>
        </w:rPr>
        <w:t xml:space="preserve">SCHEDA 9 - </w:t>
      </w:r>
      <w:r w:rsidRPr="00E22E5B">
        <w:rPr>
          <w:u w:val="single"/>
        </w:rPr>
        <w:t>Acquisto, noleggio, leasing di veicoli</w:t>
      </w:r>
    </w:p>
    <w:p w:rsidR="00BD2CA1" w:rsidRDefault="00BD2CA1" w:rsidP="00BD2CA1">
      <w:pPr>
        <w:suppressAutoHyphens/>
        <w:spacing w:before="120" w:line="276" w:lineRule="auto"/>
        <w:ind w:right="133" w:firstLine="0"/>
      </w:pPr>
      <w:r>
        <w:t>Questa scheda fornisce indicazioni gestionali ed operative per tutti gli interventi che prevedano l’acquisto il noleggio o il leasing di veicoli.</w:t>
      </w:r>
      <w:r w:rsidRPr="00E22E5B">
        <w:t xml:space="preserve"> </w:t>
      </w:r>
      <w:r>
        <w:t xml:space="preserve">Le attività economiche di questa categoria potrebbero essere associate ai codici NACE: </w:t>
      </w:r>
    </w:p>
    <w:p w:rsidR="00BD2CA1" w:rsidRDefault="00BD2CA1" w:rsidP="00BD2CA1">
      <w:pPr>
        <w:suppressAutoHyphens/>
        <w:spacing w:before="120" w:line="276" w:lineRule="auto"/>
        <w:ind w:right="133" w:firstLine="0"/>
      </w:pPr>
      <w:r>
        <w:t xml:space="preserve">• H49.31, H49.3.9, N77.39 e N77.11: Trasporto urbano e suburbano, trasporto di passeggeri su strada </w:t>
      </w:r>
    </w:p>
    <w:p w:rsidR="00BD2CA1" w:rsidRDefault="00BD2CA1" w:rsidP="00BD2CA1">
      <w:pPr>
        <w:suppressAutoHyphens/>
        <w:spacing w:before="120" w:line="276" w:lineRule="auto"/>
        <w:ind w:right="133" w:firstLine="0"/>
      </w:pPr>
      <w:r>
        <w:t xml:space="preserve">• H49.32, H49.39 e N77.11: Trasporto mediante moto, autovetture e veicoli commerciali leggeri </w:t>
      </w:r>
    </w:p>
    <w:p w:rsidR="00BD2CA1" w:rsidRDefault="00BD2CA1" w:rsidP="00BD2CA1">
      <w:pPr>
        <w:suppressAutoHyphens/>
        <w:spacing w:before="120" w:line="276" w:lineRule="auto"/>
        <w:ind w:right="133" w:firstLine="0"/>
      </w:pPr>
      <w:r>
        <w:t>• H49.4.1, H53.10, H53.20 e N77.12: Servizi di trasporto di merci su strada conformemente alla classificazione statistica delle attività economiche definita dal regolamento (CE) n. 1893/2006.</w:t>
      </w:r>
    </w:p>
    <w:p w:rsidR="00BD2CA1" w:rsidRDefault="00BD2CA1" w:rsidP="00BD2CA1">
      <w:pPr>
        <w:suppressAutoHyphens/>
        <w:spacing w:before="120" w:line="276" w:lineRule="auto"/>
        <w:ind w:right="133" w:firstLine="0"/>
      </w:pPr>
      <w:r>
        <w:t xml:space="preserve">La presente scheda si applica a qualsiasi investimento che preveda l’acquisto, noleggio, leasing e gestione di: </w:t>
      </w:r>
    </w:p>
    <w:p w:rsidR="00BD2CA1" w:rsidRDefault="00BD2CA1" w:rsidP="00BD2CA1">
      <w:pPr>
        <w:suppressAutoHyphens/>
        <w:spacing w:before="120" w:line="276" w:lineRule="auto"/>
        <w:ind w:right="133" w:firstLine="0"/>
      </w:pPr>
      <w:r>
        <w:t>• Veicoli leggeri per il trasporto di persone: veicoli appartenenti alla categoria M1, progettati e costruiti per il trasporto di persone, aventi al massimo otto posti a sedere oltre al sedile del conducente;</w:t>
      </w:r>
    </w:p>
    <w:p w:rsidR="00053D66" w:rsidRDefault="00053D66" w:rsidP="00BD2CA1">
      <w:pPr>
        <w:suppressAutoHyphens/>
        <w:spacing w:before="120" w:line="276" w:lineRule="auto"/>
        <w:ind w:right="133" w:firstLine="0"/>
      </w:pPr>
    </w:p>
    <w:p w:rsidR="00053D66" w:rsidRPr="00053D66" w:rsidRDefault="00053D66" w:rsidP="00053D66">
      <w:pPr>
        <w:suppressAutoHyphens/>
        <w:spacing w:before="120" w:line="276" w:lineRule="auto"/>
        <w:ind w:right="133" w:firstLine="0"/>
        <w:jc w:val="center"/>
        <w:rPr>
          <w:rFonts w:asciiTheme="minorHAnsi" w:eastAsia="Times New Roman" w:hAnsiTheme="minorHAnsi" w:cstheme="minorHAnsi"/>
          <w:sz w:val="22"/>
          <w:lang w:eastAsia="it-IT"/>
        </w:rPr>
      </w:pPr>
      <w:r w:rsidRPr="00053D66">
        <w:rPr>
          <w:rFonts w:asciiTheme="minorHAnsi" w:eastAsia="Times New Roman" w:hAnsiTheme="minorHAnsi" w:cstheme="minorHAnsi"/>
          <w:b/>
          <w:bCs/>
          <w:sz w:val="22"/>
          <w:lang w:eastAsia="it-IT"/>
        </w:rPr>
        <w:t>OBIETTIVO 1:</w:t>
      </w:r>
      <w:r w:rsidRPr="00053D66">
        <w:rPr>
          <w:rFonts w:asciiTheme="minorHAnsi" w:eastAsia="Times New Roman" w:hAnsiTheme="minorHAnsi" w:cstheme="minorHAnsi"/>
          <w:sz w:val="22"/>
          <w:lang w:eastAsia="it-IT"/>
        </w:rPr>
        <w:t xml:space="preserve"> </w:t>
      </w:r>
      <w:r w:rsidRPr="00053D66">
        <w:rPr>
          <w:rFonts w:asciiTheme="minorHAnsi" w:eastAsia="Times New Roman" w:hAnsiTheme="minorHAnsi" w:cstheme="minorHAnsi"/>
          <w:b/>
          <w:bCs/>
          <w:sz w:val="22"/>
          <w:lang w:eastAsia="it-IT"/>
        </w:rPr>
        <w:t>MITIGAZIONE DEI CAMBIAMENTI CLIMATICI</w:t>
      </w:r>
    </w:p>
    <w:p w:rsidR="00403928" w:rsidRDefault="00403928" w:rsidP="00403928">
      <w:pPr>
        <w:pStyle w:val="Paragrafoelenco"/>
        <w:suppressAutoHyphens/>
        <w:spacing w:before="120" w:line="276" w:lineRule="auto"/>
        <w:ind w:left="0" w:right="133" w:firstLine="0"/>
      </w:pPr>
      <w:r>
        <w:t xml:space="preserve">Qualora l’intervento ricada in un Investimento per il quale è stato definito un contributo sostanziale (Regime 1), le procedure dovranno prendere in considerazione i seguenti criteri: </w:t>
      </w:r>
    </w:p>
    <w:p w:rsidR="00403928" w:rsidRDefault="00403928" w:rsidP="00403928">
      <w:pPr>
        <w:pStyle w:val="Paragrafoelenco"/>
        <w:suppressAutoHyphens/>
        <w:spacing w:before="120" w:line="276" w:lineRule="auto"/>
        <w:ind w:left="0" w:right="133" w:firstLine="0"/>
      </w:pPr>
      <w:r>
        <w:t xml:space="preserve">• Per i veicoli appartenenti alla categoria M1 e N1: </w:t>
      </w:r>
    </w:p>
    <w:p w:rsidR="00403928" w:rsidRDefault="00403928" w:rsidP="00403928">
      <w:pPr>
        <w:pStyle w:val="Paragrafoelenco"/>
        <w:suppressAutoHyphens/>
        <w:spacing w:before="120" w:line="276" w:lineRule="auto"/>
        <w:ind w:left="0" w:right="133" w:firstLine="0"/>
      </w:pPr>
      <w:r>
        <w:lastRenderedPageBreak/>
        <w:t xml:space="preserve">L'attività soddisfa i seguenti criteri: per i veicoli delle categorie M1 e N1, che rientrano entrambi nell'ambito di applicazione del regolamento (CE) n. 715/2007: </w:t>
      </w:r>
    </w:p>
    <w:p w:rsidR="00403928" w:rsidRDefault="00403928" w:rsidP="00403928">
      <w:pPr>
        <w:pStyle w:val="Paragrafoelenco"/>
        <w:suppressAutoHyphens/>
        <w:spacing w:before="120" w:line="276" w:lineRule="auto"/>
        <w:ind w:left="0" w:right="133" w:firstLine="0"/>
      </w:pPr>
      <w:r>
        <w:rPr>
          <w:rFonts w:ascii="MS Gothic" w:eastAsia="MS Gothic" w:hAnsi="MS Gothic" w:cs="MS Gothic" w:hint="eastAsia"/>
        </w:rPr>
        <w:t>❖</w:t>
      </w:r>
      <w:r>
        <w:t xml:space="preserve"> fino al 31 dicembre 2025 le emissioni specifiche di CO2, come definite dall'articolo 3, paragrafo 1, lettera h), del regolamento (UE) 2019/631, sono inferiori a 50 gCO2/km (veicoli leggeri a basse e zero emissioni); </w:t>
      </w:r>
    </w:p>
    <w:p w:rsidR="00BD2CA1" w:rsidRDefault="00403928" w:rsidP="00403928">
      <w:pPr>
        <w:pStyle w:val="Paragrafoelenco"/>
        <w:suppressAutoHyphens/>
        <w:spacing w:before="120" w:line="276" w:lineRule="auto"/>
        <w:ind w:left="0" w:right="133" w:firstLine="0"/>
      </w:pPr>
      <w:r>
        <w:rPr>
          <w:rFonts w:ascii="MS Gothic" w:eastAsia="MS Gothic" w:hAnsi="MS Gothic" w:cs="MS Gothic" w:hint="eastAsia"/>
        </w:rPr>
        <w:t>❖</w:t>
      </w:r>
      <w:r>
        <w:t xml:space="preserve"> dal 1º gennaio 2026 le emissioni specifiche di CO2, come definite dall'articolo 3, paragrafo 1, lettera h), del regolamento (UE) 2019/631, sono pari a zero;</w:t>
      </w:r>
    </w:p>
    <w:p w:rsidR="00550E3B" w:rsidRPr="009E6027" w:rsidRDefault="00550E3B" w:rsidP="00BD2CA1">
      <w:pPr>
        <w:pStyle w:val="Paragrafoelenco"/>
        <w:suppressAutoHyphens/>
        <w:spacing w:before="120" w:line="276" w:lineRule="auto"/>
        <w:ind w:right="133" w:firstLine="0"/>
        <w:rPr>
          <w:rFonts w:asciiTheme="minorHAnsi" w:hAnsiTheme="minorHAnsi" w:cstheme="minorHAnsi"/>
          <w:sz w:val="22"/>
          <w:u w:val="single"/>
          <w:lang w:eastAsia="it-IT"/>
        </w:rPr>
      </w:pPr>
    </w:p>
    <w:p w:rsidR="00BD2CA1" w:rsidRDefault="00BD2CA1" w:rsidP="00BD2CA1">
      <w:pPr>
        <w:suppressAutoHyphens/>
        <w:spacing w:before="120" w:line="276" w:lineRule="auto"/>
        <w:ind w:right="133" w:firstLine="0"/>
        <w:rPr>
          <w:b/>
          <w:u w:val="single"/>
        </w:rPr>
      </w:pPr>
      <w:r w:rsidRPr="00EE0FD0">
        <w:rPr>
          <w:b/>
          <w:u w:val="single"/>
        </w:rPr>
        <w:t>Per i veicoli ad alimentazione esclusivamente elettrica non si applicano i requisiti richiesti relativi ai consumi energetici.</w:t>
      </w:r>
    </w:p>
    <w:p w:rsidR="00053D66" w:rsidRPr="00053D66" w:rsidRDefault="00053D66" w:rsidP="00BD2CA1">
      <w:pPr>
        <w:suppressAutoHyphens/>
        <w:spacing w:before="120" w:line="276" w:lineRule="auto"/>
        <w:ind w:right="133" w:firstLine="0"/>
        <w:rPr>
          <w:b/>
          <w:u w:val="single"/>
        </w:rPr>
      </w:pPr>
    </w:p>
    <w:p w:rsidR="00BD2CA1" w:rsidRPr="00F232B8" w:rsidRDefault="00BD2CA1" w:rsidP="00BD2CA1">
      <w:pPr>
        <w:suppressAutoHyphens/>
        <w:spacing w:before="120" w:line="276" w:lineRule="auto"/>
        <w:ind w:right="133" w:firstLine="0"/>
        <w:rPr>
          <w:i/>
          <w:u w:val="single"/>
        </w:rPr>
      </w:pPr>
      <w:r w:rsidRPr="00F232B8">
        <w:rPr>
          <w:i/>
          <w:u w:val="single"/>
        </w:rPr>
        <w:t>Si riporta per completezza quanto di seguito:</w:t>
      </w:r>
    </w:p>
    <w:p w:rsidR="00BD2CA1" w:rsidRDefault="00BD2CA1" w:rsidP="00BD2CA1">
      <w:pPr>
        <w:suppressAutoHyphens/>
        <w:spacing w:before="120" w:line="276" w:lineRule="auto"/>
        <w:ind w:right="133" w:firstLine="0"/>
      </w:pPr>
      <w:r>
        <w:t xml:space="preserve">• Presentare la dichiarazione del fornitore\distributore con le caratteristiche di efficienza energetica dell’autoveicolo oggetto di finanziamento rispettano i criteri indicati(1); </w:t>
      </w:r>
    </w:p>
    <w:p w:rsidR="00BD2CA1" w:rsidRDefault="00BD2CA1" w:rsidP="00BD2CA1">
      <w:pPr>
        <w:suppressAutoHyphens/>
        <w:spacing w:before="120" w:line="276" w:lineRule="auto"/>
        <w:ind w:right="133" w:firstLine="0"/>
      </w:pPr>
      <w:r>
        <w:t xml:space="preserve">• Presentare la dichiarazione del fornitore\distributore con le caratteristiche di emissioni di carbonio e sostanze inquinanti dell’autoveicolo oggetto di finanziamento ; </w:t>
      </w:r>
    </w:p>
    <w:p w:rsidR="00BD2CA1" w:rsidRDefault="00BD2CA1" w:rsidP="00BD2CA1">
      <w:pPr>
        <w:suppressAutoHyphens/>
        <w:spacing w:before="120" w:line="276" w:lineRule="auto"/>
        <w:ind w:right="133" w:firstLine="0"/>
      </w:pPr>
      <w:r>
        <w:t xml:space="preserve">• Dichiarazione del produttore del rispetto dei criteri definiti per ciascuna categoria per le emissioni di CO2 ed efficienza energetica in conformità ai criteri stabiliti nel GPP sui Criteri dell'UE per gli appalti pubblici verdi nel settore del trasporto su strada(2); </w:t>
      </w:r>
    </w:p>
    <w:p w:rsidR="00BD2CA1" w:rsidRDefault="00BD2CA1" w:rsidP="00BD2CA1">
      <w:pPr>
        <w:suppressAutoHyphens/>
        <w:spacing w:before="120" w:line="276" w:lineRule="auto"/>
        <w:ind w:right="133" w:firstLine="0"/>
      </w:pPr>
      <w:r>
        <w:t xml:space="preserve">• Per i veicoli a doppia alimentazione a combustione interna, benzina-metano e benzina-GPL, si devono indicare i dati di emissione di CO2 (g/km) relativi al solo gas (metano o GPL)57 ; </w:t>
      </w:r>
    </w:p>
    <w:p w:rsidR="00BD2CA1" w:rsidRPr="009E6027" w:rsidRDefault="00BD2CA1" w:rsidP="00BD2CA1">
      <w:pPr>
        <w:suppressAutoHyphens/>
        <w:spacing w:before="120" w:line="276" w:lineRule="auto"/>
        <w:ind w:right="133" w:firstLine="0"/>
        <w:rPr>
          <w:rFonts w:asciiTheme="minorHAnsi" w:hAnsiTheme="minorHAnsi" w:cstheme="minorHAnsi"/>
          <w:sz w:val="22"/>
          <w:u w:val="single"/>
          <w:lang w:eastAsia="it-IT"/>
        </w:rPr>
      </w:pPr>
      <w:r>
        <w:t xml:space="preserve">• </w:t>
      </w:r>
      <w:r w:rsidRPr="009E6027">
        <w:rPr>
          <w:u w:val="single"/>
        </w:rPr>
        <w:t>Per i veicoli per i quali lo standard Euro VI</w:t>
      </w:r>
      <w:r>
        <w:t xml:space="preserve"> non è applicabile, presentare la dichiarazione del fornitore\distributore dell’autoveicolo acquistato che dimostri che le </w:t>
      </w:r>
      <w:r w:rsidRPr="009E6027">
        <w:rPr>
          <w:b/>
        </w:rPr>
        <w:t>emissioni dirette di CO2 dei veicoli sono pari a zero.</w:t>
      </w:r>
    </w:p>
    <w:p w:rsidR="00BD2CA1" w:rsidRPr="00F232B8" w:rsidRDefault="00BD2CA1" w:rsidP="00BD2CA1">
      <w:pPr>
        <w:pStyle w:val="Paragrafoelenco"/>
        <w:numPr>
          <w:ilvl w:val="0"/>
          <w:numId w:val="33"/>
        </w:numPr>
        <w:suppressAutoHyphens/>
        <w:spacing w:before="120" w:line="276" w:lineRule="auto"/>
        <w:ind w:left="284" w:right="133"/>
        <w:rPr>
          <w:rFonts w:asciiTheme="minorHAnsi" w:hAnsiTheme="minorHAnsi" w:cstheme="minorHAnsi"/>
          <w:sz w:val="16"/>
          <w:szCs w:val="16"/>
          <w:u w:val="single"/>
          <w:lang w:eastAsia="it-IT"/>
        </w:rPr>
      </w:pPr>
      <w:r w:rsidRPr="009E6027">
        <w:rPr>
          <w:sz w:val="16"/>
          <w:szCs w:val="16"/>
        </w:rPr>
        <w:t xml:space="preserve"> Per efficienza energetica si intendono i valori di consumi energetici (KWh/100 km, l/100 km e kg/100 km) e relative emissioni del veicolo. Tali valori vengono specificati nell’etichetta energetica per quanto riguarda gli autoveicoli, per cui è obbligatoria. Per altre tipologie di veicoli può essere ritenuta esaustiva la dichiarazione del costruttore se certificata da un ente autorizzato e /o il Certificato di omologazione a patto che contenga i parametri richiesti</w:t>
      </w:r>
      <w:r w:rsidRPr="009E6027">
        <w:rPr>
          <w:sz w:val="16"/>
          <w:szCs w:val="16"/>
          <w:u w:val="single"/>
        </w:rPr>
        <w:t>.</w:t>
      </w:r>
    </w:p>
    <w:p w:rsidR="00BD2CA1" w:rsidRPr="009E6027" w:rsidRDefault="00BD2CA1" w:rsidP="00BD2CA1">
      <w:pPr>
        <w:pStyle w:val="Paragrafoelenco"/>
        <w:suppressAutoHyphens/>
        <w:spacing w:before="120" w:line="276" w:lineRule="auto"/>
        <w:ind w:left="284" w:right="133" w:firstLine="0"/>
        <w:rPr>
          <w:rFonts w:asciiTheme="minorHAnsi" w:hAnsiTheme="minorHAnsi" w:cstheme="minorHAnsi"/>
          <w:sz w:val="16"/>
          <w:szCs w:val="16"/>
          <w:u w:val="single"/>
          <w:lang w:eastAsia="it-IT"/>
        </w:rPr>
      </w:pPr>
      <w:r w:rsidRPr="009E6027">
        <w:rPr>
          <w:sz w:val="16"/>
          <w:szCs w:val="16"/>
          <w:u w:val="single"/>
        </w:rPr>
        <w:t xml:space="preserve"> </w:t>
      </w:r>
      <w:r w:rsidRPr="009E6027">
        <w:rPr>
          <w:b/>
          <w:sz w:val="16"/>
          <w:szCs w:val="16"/>
          <w:u w:val="single"/>
        </w:rPr>
        <w:t>Per i veicoli ad alimentazione esclusivamente elettrica non si applicano i requisiti richiesti relativi ai consumi energetici.</w:t>
      </w:r>
      <w:r w:rsidRPr="009E6027">
        <w:rPr>
          <w:sz w:val="16"/>
          <w:szCs w:val="16"/>
          <w:u w:val="single"/>
        </w:rPr>
        <w:t xml:space="preserve"> </w:t>
      </w:r>
    </w:p>
    <w:p w:rsidR="00BD2CA1" w:rsidRPr="009E6027" w:rsidRDefault="00BD2CA1" w:rsidP="00BD2CA1">
      <w:pPr>
        <w:pStyle w:val="Paragrafoelenco"/>
        <w:numPr>
          <w:ilvl w:val="0"/>
          <w:numId w:val="33"/>
        </w:numPr>
        <w:suppressAutoHyphens/>
        <w:spacing w:before="120" w:line="276" w:lineRule="auto"/>
        <w:ind w:left="284" w:right="133"/>
        <w:rPr>
          <w:rFonts w:asciiTheme="minorHAnsi" w:hAnsiTheme="minorHAnsi" w:cstheme="minorHAnsi"/>
          <w:sz w:val="16"/>
          <w:szCs w:val="16"/>
          <w:u w:val="single"/>
          <w:lang w:eastAsia="it-IT"/>
        </w:rPr>
      </w:pPr>
      <w:r w:rsidRPr="009E6027">
        <w:rPr>
          <w:sz w:val="16"/>
          <w:szCs w:val="16"/>
        </w:rPr>
        <w:t>Per le verifiche, fare riferimento a quanto previsto nei vigenti CAM veicoli DM 17 giugno 2021.</w:t>
      </w:r>
    </w:p>
    <w:p w:rsidR="00BD2CA1" w:rsidRDefault="00BD2CA1" w:rsidP="00BD2CA1">
      <w:pPr>
        <w:suppressAutoHyphens/>
        <w:spacing w:before="120" w:line="276" w:lineRule="auto"/>
        <w:ind w:right="133" w:firstLine="0"/>
        <w:rPr>
          <w:rFonts w:asciiTheme="minorHAnsi" w:eastAsia="Times New Roman" w:hAnsiTheme="minorHAnsi" w:cstheme="minorHAnsi"/>
          <w:sz w:val="22"/>
          <w:lang w:eastAsia="it-IT"/>
        </w:rPr>
      </w:pPr>
    </w:p>
    <w:p w:rsidR="00BD2CA1" w:rsidRPr="00676F5C" w:rsidRDefault="00BD2CA1" w:rsidP="00BD2CA1">
      <w:pPr>
        <w:suppressAutoHyphens/>
        <w:spacing w:before="120" w:line="276" w:lineRule="auto"/>
        <w:ind w:right="133" w:firstLine="0"/>
        <w:rPr>
          <w:rFonts w:asciiTheme="minorHAnsi" w:eastAsia="Times New Roman" w:hAnsiTheme="minorHAnsi" w:cstheme="minorHAnsi"/>
          <w:b/>
          <w:bCs/>
          <w:sz w:val="22"/>
          <w:lang w:eastAsia="it-IT"/>
        </w:rPr>
      </w:pPr>
      <w:r w:rsidRPr="0008348D">
        <w:rPr>
          <w:rFonts w:asciiTheme="minorHAnsi" w:eastAsia="Times New Roman" w:hAnsiTheme="minorHAnsi" w:cstheme="minorHAnsi"/>
          <w:b/>
          <w:bCs/>
          <w:sz w:val="22"/>
          <w:lang w:eastAsia="it-IT"/>
        </w:rPr>
        <w:t>OBIETTIVO 2: ADATTAMENTO AI CAMBIAMENTI CLIMATICI</w:t>
      </w:r>
      <w:r w:rsidRPr="00676F5C">
        <w:rPr>
          <w:rFonts w:asciiTheme="minorHAnsi" w:eastAsia="Times New Roman" w:hAnsiTheme="minorHAnsi" w:cstheme="minorHAnsi"/>
          <w:b/>
          <w:bCs/>
          <w:sz w:val="22"/>
          <w:lang w:eastAsia="it-IT"/>
        </w:rPr>
        <w:t xml:space="preserve"> </w:t>
      </w:r>
    </w:p>
    <w:p w:rsidR="00BD2CA1" w:rsidRDefault="00BD2CA1" w:rsidP="00BD2CA1">
      <w:pPr>
        <w:suppressAutoHyphens/>
        <w:spacing w:before="120" w:line="276" w:lineRule="auto"/>
        <w:ind w:right="133" w:firstLine="0"/>
      </w:pPr>
      <w:r>
        <w:t>Non pertinente.</w:t>
      </w:r>
    </w:p>
    <w:p w:rsidR="00BD2CA1" w:rsidRDefault="00BD2CA1" w:rsidP="00BD2CA1">
      <w:pPr>
        <w:suppressAutoHyphens/>
        <w:spacing w:before="120" w:line="276" w:lineRule="auto"/>
        <w:ind w:right="133" w:firstLine="0"/>
      </w:pPr>
    </w:p>
    <w:p w:rsidR="00BD2CA1" w:rsidRDefault="00BD2CA1" w:rsidP="00BD2CA1">
      <w:pPr>
        <w:suppressAutoHyphens/>
        <w:spacing w:before="120" w:line="276" w:lineRule="auto"/>
        <w:ind w:right="133" w:firstLine="0"/>
      </w:pPr>
      <w:r w:rsidRPr="0008348D">
        <w:rPr>
          <w:rFonts w:asciiTheme="minorHAnsi" w:eastAsia="Times New Roman" w:hAnsiTheme="minorHAnsi" w:cstheme="minorHAnsi"/>
          <w:b/>
          <w:bCs/>
          <w:sz w:val="22"/>
          <w:lang w:eastAsia="it-IT"/>
        </w:rPr>
        <w:t xml:space="preserve">OBIETTIVO </w:t>
      </w:r>
      <w:r>
        <w:rPr>
          <w:rFonts w:asciiTheme="minorHAnsi" w:eastAsia="Times New Roman" w:hAnsiTheme="minorHAnsi" w:cstheme="minorHAnsi"/>
          <w:b/>
          <w:bCs/>
          <w:sz w:val="22"/>
          <w:lang w:eastAsia="it-IT"/>
        </w:rPr>
        <w:t>3</w:t>
      </w:r>
      <w:r w:rsidRPr="0008348D">
        <w:rPr>
          <w:rFonts w:asciiTheme="minorHAnsi" w:eastAsia="Times New Roman" w:hAnsiTheme="minorHAnsi" w:cstheme="minorHAnsi"/>
          <w:b/>
          <w:bCs/>
          <w:sz w:val="22"/>
          <w:lang w:eastAsia="it-IT"/>
        </w:rPr>
        <w:t>: USO SOSTENIBILE E PROTEZIONE DELLE ACQUE E DELLE RISORSE MARINE</w:t>
      </w:r>
      <w:r>
        <w:t xml:space="preserve"> </w:t>
      </w:r>
    </w:p>
    <w:p w:rsidR="00BD2CA1" w:rsidRDefault="00BD2CA1" w:rsidP="00BD2CA1">
      <w:pPr>
        <w:suppressAutoHyphens/>
        <w:spacing w:before="120" w:line="276" w:lineRule="auto"/>
        <w:ind w:right="133" w:firstLine="0"/>
      </w:pPr>
      <w:r>
        <w:t>Non pertinente</w:t>
      </w:r>
    </w:p>
    <w:p w:rsidR="00BD2CA1" w:rsidRPr="00421379" w:rsidRDefault="00BD2CA1" w:rsidP="00BD2CA1">
      <w:pPr>
        <w:suppressAutoHyphens/>
        <w:spacing w:before="120" w:line="276" w:lineRule="auto"/>
        <w:ind w:right="133" w:firstLine="0"/>
        <w:rPr>
          <w:rFonts w:asciiTheme="minorHAnsi" w:eastAsia="Times New Roman" w:hAnsiTheme="minorHAnsi" w:cstheme="minorHAnsi"/>
          <w:b/>
          <w:bCs/>
          <w:sz w:val="22"/>
          <w:lang w:eastAsia="it-IT"/>
        </w:rPr>
      </w:pPr>
      <w:r w:rsidRPr="0008348D">
        <w:rPr>
          <w:rFonts w:asciiTheme="minorHAnsi" w:eastAsia="Times New Roman" w:hAnsiTheme="minorHAnsi" w:cstheme="minorHAnsi"/>
          <w:b/>
          <w:bCs/>
          <w:sz w:val="22"/>
          <w:lang w:eastAsia="it-IT"/>
        </w:rPr>
        <w:lastRenderedPageBreak/>
        <w:t xml:space="preserve">OBIETTIVO </w:t>
      </w:r>
      <w:r>
        <w:rPr>
          <w:rFonts w:asciiTheme="minorHAnsi" w:eastAsia="Times New Roman" w:hAnsiTheme="minorHAnsi" w:cstheme="minorHAnsi"/>
          <w:b/>
          <w:bCs/>
          <w:sz w:val="22"/>
          <w:lang w:eastAsia="it-IT"/>
        </w:rPr>
        <w:t>4</w:t>
      </w:r>
      <w:r w:rsidRPr="0008348D">
        <w:rPr>
          <w:rFonts w:asciiTheme="minorHAnsi" w:eastAsia="Times New Roman" w:hAnsiTheme="minorHAnsi" w:cstheme="minorHAnsi"/>
          <w:b/>
          <w:bCs/>
          <w:sz w:val="22"/>
          <w:lang w:eastAsia="it-IT"/>
        </w:rPr>
        <w:t>:</w:t>
      </w:r>
      <w:r w:rsidRPr="0008348D">
        <w:t xml:space="preserve"> </w:t>
      </w:r>
      <w:r w:rsidRPr="0008348D">
        <w:rPr>
          <w:rFonts w:asciiTheme="minorHAnsi" w:eastAsia="Times New Roman" w:hAnsiTheme="minorHAnsi" w:cstheme="minorHAnsi"/>
          <w:b/>
          <w:bCs/>
          <w:sz w:val="22"/>
          <w:lang w:eastAsia="it-IT"/>
        </w:rPr>
        <w:t>ECONOMIA CIRCOLARE</w:t>
      </w:r>
    </w:p>
    <w:p w:rsidR="00A14E08" w:rsidRPr="00403928" w:rsidRDefault="00BD2CA1" w:rsidP="00BD2CA1">
      <w:pPr>
        <w:suppressAutoHyphens/>
        <w:spacing w:before="120" w:line="276" w:lineRule="auto"/>
        <w:ind w:right="133" w:firstLine="0"/>
        <w:rPr>
          <w:u w:val="single"/>
        </w:rPr>
      </w:pPr>
      <w:r>
        <w:t xml:space="preserve">Per tutte le categorie di veicoli, i beneficiari dei finanziamenti dovranno fornire informazioni </w:t>
      </w:r>
      <w:r w:rsidRPr="00403928">
        <w:rPr>
          <w:u w:val="single"/>
        </w:rPr>
        <w:t xml:space="preserve">sulle modalità di gestione dei rifiuti, secondo la gerarchia dei rifiuti, sia nella fase di utilizzo (manutenzione) che nel fine vita della flotta, anche attraverso il riutilizzo e il riciclaggio di batterie ed elettroniche (in particolare le materie prime critiche in esse contenute). </w:t>
      </w:r>
    </w:p>
    <w:p w:rsidR="00BD2CA1" w:rsidRDefault="00BD2CA1" w:rsidP="00BD2CA1">
      <w:pPr>
        <w:suppressAutoHyphens/>
        <w:spacing w:before="120" w:line="276" w:lineRule="auto"/>
        <w:ind w:right="133" w:firstLine="0"/>
      </w:pPr>
      <w:r>
        <w:t>Pertanto, oltre all’applicazione del Decreto ministeriale 17 giugno 2021 inerente l’ Acquisto, leasing, locazione, noleggio di veicoli adibiti al trasporto su strada e per i servizi di trasporto pubblico terrestre, servizi speciali di trasporto passeggeri su strada, relativo ai requisiti di utilizzo di materiali riciclati e disassemblabilità, sarà necessario avere contezza della gestione dei rifiuti finale.</w:t>
      </w:r>
    </w:p>
    <w:p w:rsidR="00550E3B" w:rsidRDefault="00BD2CA1" w:rsidP="0004068D">
      <w:pPr>
        <w:suppressAutoHyphens/>
        <w:spacing w:after="0" w:line="276" w:lineRule="auto"/>
        <w:ind w:right="133" w:firstLine="0"/>
      </w:pPr>
      <w:r>
        <w:t xml:space="preserve">Inoltre: </w:t>
      </w:r>
    </w:p>
    <w:p w:rsidR="0004068D" w:rsidRPr="00550E3B" w:rsidRDefault="00BD2CA1" w:rsidP="0004068D">
      <w:pPr>
        <w:suppressAutoHyphens/>
        <w:spacing w:after="0" w:line="276" w:lineRule="auto"/>
        <w:ind w:right="133" w:firstLine="0"/>
        <w:rPr>
          <w:b/>
        </w:rPr>
      </w:pPr>
      <w:r w:rsidRPr="00550E3B">
        <w:rPr>
          <w:b/>
        </w:rPr>
        <w:t xml:space="preserve">Per i veicoli appartenenti alle categorie M1, N1, N2, N3 e T: </w:t>
      </w:r>
    </w:p>
    <w:p w:rsidR="00550E3B" w:rsidRDefault="00BD2CA1" w:rsidP="0004068D">
      <w:pPr>
        <w:suppressAutoHyphens/>
        <w:spacing w:after="0" w:line="276" w:lineRule="auto"/>
        <w:ind w:right="133" w:firstLine="0"/>
      </w:pPr>
      <w:r>
        <w:t xml:space="preserve">la dichiarazione del produttore dovrà prevedere anche che i veicoli sono: </w:t>
      </w:r>
    </w:p>
    <w:p w:rsidR="00550E3B" w:rsidRDefault="00BD2CA1" w:rsidP="0004068D">
      <w:pPr>
        <w:suppressAutoHyphens/>
        <w:spacing w:after="0" w:line="276" w:lineRule="auto"/>
        <w:ind w:right="133" w:firstLine="0"/>
      </w:pPr>
      <w:r>
        <w:t xml:space="preserve">(a) riutilizzabili o riciclabili per almeno l'85 % del peso; e </w:t>
      </w:r>
    </w:p>
    <w:p w:rsidR="00BD2CA1" w:rsidRDefault="00BD2CA1" w:rsidP="0004068D">
      <w:pPr>
        <w:suppressAutoHyphens/>
        <w:spacing w:after="0" w:line="276" w:lineRule="auto"/>
        <w:ind w:right="133" w:firstLine="0"/>
      </w:pPr>
      <w:r>
        <w:t>(b) riutilizzabili o recuperabili per almeno il 95 % del peso(1).</w:t>
      </w:r>
    </w:p>
    <w:p w:rsidR="00BD2CA1" w:rsidRDefault="00BD2CA1" w:rsidP="00BD2CA1">
      <w:pPr>
        <w:suppressAutoHyphens/>
        <w:spacing w:before="120" w:line="276" w:lineRule="auto"/>
        <w:ind w:right="133" w:firstLine="0"/>
      </w:pPr>
    </w:p>
    <w:p w:rsidR="00BD2CA1" w:rsidRPr="00351C73" w:rsidRDefault="00BD2CA1" w:rsidP="00BD2CA1">
      <w:pPr>
        <w:suppressAutoHyphens/>
        <w:spacing w:before="120" w:line="276" w:lineRule="auto"/>
        <w:ind w:right="133" w:firstLine="0"/>
        <w:rPr>
          <w:rFonts w:asciiTheme="minorHAnsi" w:eastAsia="Times New Roman" w:hAnsiTheme="minorHAnsi" w:cstheme="minorHAnsi"/>
          <w:b/>
          <w:bCs/>
          <w:sz w:val="16"/>
          <w:szCs w:val="16"/>
          <w:lang w:eastAsia="it-IT"/>
        </w:rPr>
      </w:pPr>
      <w:r w:rsidRPr="00351C73">
        <w:rPr>
          <w:sz w:val="16"/>
          <w:szCs w:val="16"/>
        </w:rPr>
        <w:t>(1) Come stabilito dall'allegato I della direttiva 2005/64/CE del Parlamento europeo e del Consiglio, del 26 ottobre 2005, sull'omologazione dei veicoli a motore per quanto riguarda la loro riutilizzabilità, riciclabilità e recuperabilità e che modifica la direttiva 70/156/CEE del Consiglio (GU L 310 del 25.11.2005, pag. 10).</w:t>
      </w:r>
    </w:p>
    <w:p w:rsidR="00BD2CA1" w:rsidRPr="00EE0FD0" w:rsidRDefault="00403928" w:rsidP="00BD2CA1">
      <w:pPr>
        <w:suppressAutoHyphens/>
        <w:spacing w:before="120" w:line="276" w:lineRule="auto"/>
        <w:ind w:right="133" w:firstLine="0"/>
        <w:rPr>
          <w:u w:val="single"/>
        </w:rPr>
      </w:pPr>
      <w:r w:rsidRPr="00EE0FD0">
        <w:rPr>
          <w:u w:val="single"/>
        </w:rPr>
        <w:t>Elementi di verifica ex ante:</w:t>
      </w:r>
    </w:p>
    <w:p w:rsidR="00550E3B" w:rsidRDefault="00550E3B" w:rsidP="00550E3B">
      <w:pPr>
        <w:pStyle w:val="Paragrafoelenco"/>
        <w:numPr>
          <w:ilvl w:val="0"/>
          <w:numId w:val="25"/>
        </w:numPr>
        <w:suppressAutoHyphens/>
        <w:spacing w:before="120" w:line="276" w:lineRule="auto"/>
        <w:ind w:left="567" w:right="133"/>
      </w:pPr>
      <w:r>
        <w:t>Per veicoli ibridi ed elettrici, il produttore\distributore dei veicoli offerti o della batteria per trazione deve aver stipulato un contratto con il sistema collettivo o individuale di raccolta nel quale sia stabilito che tutti gli accumulatori al litio esausti sono destinati sia ad essere recuperati e rassembrati in pacchi di storage per lo stoccaggio di energia da fonti rinnovabili che al recupero dei metalli (litio, cobalto, nichel ed altri metalli presenti). Può essere ritenuta esaustiva la presentazione di un contratto stipulato con il sistema collettivo o individuale di raccolta e recupero delle batterie di trazione anche se non specificata l’effettiva modalità di recupero o riutilizzo degli accumulatori;</w:t>
      </w:r>
    </w:p>
    <w:p w:rsidR="00403928" w:rsidRPr="00EE0FD0" w:rsidRDefault="00550E3B" w:rsidP="00550E3B">
      <w:pPr>
        <w:pStyle w:val="Paragrafoelenco"/>
        <w:numPr>
          <w:ilvl w:val="0"/>
          <w:numId w:val="25"/>
        </w:numPr>
        <w:suppressAutoHyphens/>
        <w:spacing w:before="120" w:line="276" w:lineRule="auto"/>
        <w:ind w:left="567" w:right="133"/>
        <w:rPr>
          <w:u w:val="single"/>
        </w:rPr>
      </w:pPr>
      <w:r>
        <w:t xml:space="preserve">Per i veicoli delle categorie M1, N1, N2, N3 va accertato che è stato messo in atto un piano che dimostri che i veicoli sono: (a) riutilizzabili o riciclabili per almeno l'85 % del peso; e (b) riutilizzabili o recuperabili per almeno il 95 % del peso. Limitatamente alle categorie M1 e N1, considerato quanto stabilito nella Direttiva del Parlamento europeo e del Consiglio 2000/53/CE, da ultimo modificata con la Direttiva 2018/84, così come recepita dal d.lgs. n. 119/2020 </w:t>
      </w:r>
      <w:r w:rsidRPr="00550E3B">
        <w:rPr>
          <w:b/>
        </w:rPr>
        <w:t xml:space="preserve">ai fini del possesso del requisito possa essere ritenuto adeguato il certificato </w:t>
      </w:r>
      <w:r w:rsidRPr="00EE0FD0">
        <w:rPr>
          <w:b/>
          <w:u w:val="single"/>
        </w:rPr>
        <w:t>di omologazione.</w:t>
      </w:r>
    </w:p>
    <w:p w:rsidR="00550E3B" w:rsidRDefault="00550E3B" w:rsidP="00550E3B">
      <w:pPr>
        <w:suppressAutoHyphens/>
        <w:spacing w:before="120" w:line="276" w:lineRule="auto"/>
        <w:ind w:right="133" w:firstLine="0"/>
      </w:pPr>
      <w:r w:rsidRPr="00EE0FD0">
        <w:rPr>
          <w:u w:val="single"/>
        </w:rPr>
        <w:t>Elementi di verifica ex post</w:t>
      </w:r>
      <w:r>
        <w:t xml:space="preserve"> :</w:t>
      </w:r>
    </w:p>
    <w:p w:rsidR="00550E3B" w:rsidRDefault="00550E3B" w:rsidP="00550E3B">
      <w:pPr>
        <w:suppressAutoHyphens/>
        <w:spacing w:before="120" w:line="276" w:lineRule="auto"/>
        <w:ind w:right="133" w:firstLine="0"/>
      </w:pPr>
      <w:r>
        <w:t>• Certificato di avvenuta rottamazione qualora la PA abbia attributo all’OE il servizio di rottamazione del veicolo durante il periodo di vigenza contrattuale.</w:t>
      </w:r>
    </w:p>
    <w:p w:rsidR="00403928" w:rsidRDefault="00403928" w:rsidP="00BD2CA1">
      <w:pPr>
        <w:suppressAutoHyphens/>
        <w:spacing w:before="120" w:line="276" w:lineRule="auto"/>
        <w:ind w:right="133" w:firstLine="0"/>
      </w:pPr>
    </w:p>
    <w:p w:rsidR="00EE0FD0" w:rsidRDefault="00EE0FD0" w:rsidP="00BD2CA1">
      <w:pPr>
        <w:suppressAutoHyphens/>
        <w:spacing w:before="120" w:line="276" w:lineRule="auto"/>
        <w:ind w:right="133" w:firstLine="0"/>
      </w:pPr>
    </w:p>
    <w:p w:rsidR="00BD2CA1" w:rsidRPr="00EE0FD0" w:rsidRDefault="00BD2CA1" w:rsidP="00BD2CA1">
      <w:pPr>
        <w:suppressAutoHyphens/>
        <w:spacing w:before="120" w:line="276" w:lineRule="auto"/>
        <w:ind w:right="133" w:firstLine="0"/>
        <w:rPr>
          <w:rFonts w:asciiTheme="minorHAnsi" w:eastAsia="Times New Roman" w:hAnsiTheme="minorHAnsi" w:cstheme="minorHAnsi"/>
          <w:b/>
          <w:bCs/>
          <w:sz w:val="22"/>
          <w:lang w:eastAsia="it-IT"/>
        </w:rPr>
      </w:pPr>
      <w:r w:rsidRPr="0008348D">
        <w:rPr>
          <w:rFonts w:asciiTheme="minorHAnsi" w:eastAsia="Times New Roman" w:hAnsiTheme="minorHAnsi" w:cstheme="minorHAnsi"/>
          <w:b/>
          <w:bCs/>
          <w:sz w:val="22"/>
          <w:lang w:eastAsia="it-IT"/>
        </w:rPr>
        <w:lastRenderedPageBreak/>
        <w:t>OBIETTIVO</w:t>
      </w:r>
      <w:r>
        <w:rPr>
          <w:rFonts w:asciiTheme="minorHAnsi" w:eastAsia="Times New Roman" w:hAnsiTheme="minorHAnsi" w:cstheme="minorHAnsi"/>
          <w:b/>
          <w:bCs/>
          <w:sz w:val="22"/>
          <w:lang w:eastAsia="it-IT"/>
        </w:rPr>
        <w:t xml:space="preserve"> </w:t>
      </w:r>
      <w:r w:rsidRPr="0008348D">
        <w:rPr>
          <w:rFonts w:asciiTheme="minorHAnsi" w:eastAsia="Times New Roman" w:hAnsiTheme="minorHAnsi" w:cstheme="minorHAnsi"/>
          <w:b/>
          <w:bCs/>
          <w:sz w:val="22"/>
          <w:lang w:eastAsia="it-IT"/>
        </w:rPr>
        <w:t>5: PREVENZIONE E RIDUZIONE DELL’INQUINAMENTO</w:t>
      </w:r>
    </w:p>
    <w:p w:rsidR="00BD2CA1" w:rsidRDefault="00BD2CA1" w:rsidP="00BD2CA1">
      <w:pPr>
        <w:suppressAutoHyphens/>
        <w:spacing w:before="120" w:line="276" w:lineRule="auto"/>
        <w:ind w:right="133" w:firstLine="0"/>
      </w:pPr>
      <w:r>
        <w:t xml:space="preserve">I veicoli sono conformi ai requisiti della più recente fase applicabile dell'omologazione Euro 6 per le emissioni dei veicoli leggeri stabilita in conformità del regolamento (CE) n. 715/2007. I veicoli rispettano le soglie di emissione per i veicoli leggeri puliti di cui alla tabella 2 dell'allegato della direttiva 2009/33/CE del Parlamento europeo e del Consiglio . </w:t>
      </w:r>
    </w:p>
    <w:p w:rsidR="00BD2CA1" w:rsidRDefault="00BD2CA1" w:rsidP="00BD2CA1">
      <w:pPr>
        <w:suppressAutoHyphens/>
        <w:spacing w:before="120" w:line="276" w:lineRule="auto"/>
        <w:ind w:right="133" w:firstLine="0"/>
      </w:pPr>
      <w:r>
        <w:t>I veicoli sono conformi ai requisiti della più recente fase applicabile dell'omologazione delle emissioni dei veicoli pesanti Euro VI stabilita ai sensi del regolamento (CE) n. 595/2009.</w:t>
      </w:r>
    </w:p>
    <w:p w:rsidR="00BD2CA1" w:rsidRDefault="00BD2CA1" w:rsidP="00BD2CA1">
      <w:pPr>
        <w:suppressAutoHyphens/>
        <w:spacing w:before="120" w:line="276" w:lineRule="auto"/>
        <w:ind w:right="133" w:firstLine="0"/>
      </w:pPr>
    </w:p>
    <w:p w:rsidR="00BD2CA1" w:rsidRDefault="00BD2CA1" w:rsidP="00BD2CA1">
      <w:pPr>
        <w:suppressAutoHyphens/>
        <w:spacing w:before="120" w:line="276" w:lineRule="auto"/>
        <w:ind w:right="133" w:firstLine="0"/>
        <w:rPr>
          <w:rFonts w:asciiTheme="minorHAnsi" w:eastAsia="Times New Roman" w:hAnsiTheme="minorHAnsi" w:cstheme="minorHAnsi"/>
          <w:b/>
          <w:bCs/>
          <w:sz w:val="22"/>
          <w:lang w:eastAsia="it-IT"/>
        </w:rPr>
      </w:pPr>
      <w:r>
        <w:t>• Presentare certificato di omologazione attestante i requisiti.</w:t>
      </w:r>
    </w:p>
    <w:p w:rsidR="00BD2CA1" w:rsidRDefault="00BD2CA1" w:rsidP="00BD2CA1">
      <w:pPr>
        <w:suppressAutoHyphens/>
        <w:spacing w:before="120" w:line="276" w:lineRule="auto"/>
        <w:ind w:right="133" w:firstLine="0"/>
        <w:rPr>
          <w:rFonts w:asciiTheme="minorHAnsi" w:eastAsia="Times New Roman" w:hAnsiTheme="minorHAnsi" w:cstheme="minorHAnsi"/>
          <w:b/>
          <w:bCs/>
          <w:sz w:val="22"/>
          <w:lang w:eastAsia="it-IT"/>
        </w:rPr>
      </w:pPr>
    </w:p>
    <w:p w:rsidR="00BD2CA1" w:rsidRDefault="00BD2CA1" w:rsidP="00BD2CA1">
      <w:pPr>
        <w:suppressAutoHyphens/>
        <w:spacing w:before="120" w:line="276" w:lineRule="auto"/>
        <w:ind w:right="133" w:firstLine="0"/>
        <w:rPr>
          <w:rFonts w:asciiTheme="minorHAnsi" w:eastAsia="Times New Roman" w:hAnsiTheme="minorHAnsi" w:cstheme="minorHAnsi"/>
          <w:b/>
          <w:bCs/>
          <w:sz w:val="22"/>
          <w:lang w:eastAsia="it-IT"/>
        </w:rPr>
      </w:pPr>
      <w:r w:rsidRPr="0008348D">
        <w:rPr>
          <w:rFonts w:asciiTheme="minorHAnsi" w:eastAsia="Times New Roman" w:hAnsiTheme="minorHAnsi" w:cstheme="minorHAnsi"/>
          <w:b/>
          <w:bCs/>
          <w:sz w:val="22"/>
          <w:lang w:eastAsia="it-IT"/>
        </w:rPr>
        <w:t>OBIETTIVO</w:t>
      </w:r>
      <w:r>
        <w:rPr>
          <w:rFonts w:asciiTheme="minorHAnsi" w:eastAsia="Times New Roman" w:hAnsiTheme="minorHAnsi" w:cstheme="minorHAnsi"/>
          <w:b/>
          <w:bCs/>
          <w:sz w:val="22"/>
          <w:lang w:eastAsia="it-IT"/>
        </w:rPr>
        <w:t xml:space="preserve"> 6</w:t>
      </w:r>
      <w:r w:rsidRPr="0008348D">
        <w:rPr>
          <w:rFonts w:asciiTheme="minorHAnsi" w:eastAsia="Times New Roman" w:hAnsiTheme="minorHAnsi" w:cstheme="minorHAnsi"/>
          <w:b/>
          <w:bCs/>
          <w:sz w:val="22"/>
          <w:lang w:eastAsia="it-IT"/>
        </w:rPr>
        <w:t xml:space="preserve">: </w:t>
      </w:r>
      <w:r w:rsidRPr="003B23EA">
        <w:rPr>
          <w:rFonts w:asciiTheme="minorHAnsi" w:eastAsia="Times New Roman" w:hAnsiTheme="minorHAnsi" w:cstheme="minorHAnsi"/>
          <w:b/>
          <w:bCs/>
          <w:sz w:val="22"/>
          <w:lang w:eastAsia="it-IT"/>
        </w:rPr>
        <w:t xml:space="preserve">PROTEZIONE E RIPRISTINO DELLA </w:t>
      </w:r>
      <w:r>
        <w:rPr>
          <w:rFonts w:asciiTheme="minorHAnsi" w:eastAsia="Times New Roman" w:hAnsiTheme="minorHAnsi" w:cstheme="minorHAnsi"/>
          <w:b/>
          <w:bCs/>
          <w:sz w:val="22"/>
          <w:lang w:eastAsia="it-IT"/>
        </w:rPr>
        <w:t>BIODIVERSITÀ E DEGLI ECOSISTEMI</w:t>
      </w:r>
    </w:p>
    <w:p w:rsidR="00BD2CA1" w:rsidRDefault="00BD2CA1" w:rsidP="00BD2CA1">
      <w:pPr>
        <w:suppressAutoHyphens/>
        <w:spacing w:before="120" w:line="276" w:lineRule="auto"/>
        <w:ind w:right="133" w:firstLine="0"/>
      </w:pPr>
      <w:r>
        <w:t>Non pertinente.</w:t>
      </w:r>
    </w:p>
    <w:p w:rsidR="00A14E08" w:rsidRDefault="00A14E08" w:rsidP="00BD2CA1">
      <w:pPr>
        <w:suppressAutoHyphens/>
        <w:spacing w:before="120" w:line="276" w:lineRule="auto"/>
        <w:ind w:right="133" w:firstLine="0"/>
      </w:pPr>
    </w:p>
    <w:p w:rsidR="00A14E08" w:rsidRPr="00D509D3" w:rsidRDefault="00A14E08" w:rsidP="00BD2CA1">
      <w:pPr>
        <w:suppressAutoHyphens/>
        <w:spacing w:before="120" w:line="276" w:lineRule="auto"/>
        <w:ind w:right="133" w:firstLine="0"/>
        <w:rPr>
          <w:rFonts w:asciiTheme="minorHAnsi" w:eastAsia="Times New Roman" w:hAnsiTheme="minorHAnsi" w:cstheme="minorHAnsi"/>
          <w:b/>
          <w:bCs/>
          <w:sz w:val="22"/>
          <w:lang w:eastAsia="it-IT"/>
        </w:rPr>
      </w:pPr>
    </w:p>
    <w:p w:rsidR="00BD2CA1" w:rsidRDefault="00BD2CA1" w:rsidP="00BD2CA1">
      <w:pPr>
        <w:suppressAutoHyphens/>
        <w:spacing w:before="120" w:line="276" w:lineRule="auto"/>
        <w:ind w:right="133" w:firstLine="0"/>
      </w:pPr>
      <w:r>
        <w:t xml:space="preserve">Gli elementi di novità derivanti dall’applicazione del DNSH rispetto alla normativa vigente riguardano: </w:t>
      </w:r>
    </w:p>
    <w:p w:rsidR="00BD2CA1" w:rsidRPr="00F232B8" w:rsidRDefault="00BD2CA1" w:rsidP="00BD2CA1">
      <w:pPr>
        <w:pStyle w:val="Paragrafoelenco"/>
        <w:numPr>
          <w:ilvl w:val="0"/>
          <w:numId w:val="34"/>
        </w:numPr>
        <w:suppressAutoHyphens/>
        <w:spacing w:before="120" w:line="276" w:lineRule="auto"/>
        <w:ind w:right="133"/>
        <w:rPr>
          <w:rFonts w:asciiTheme="minorHAnsi" w:eastAsia="Times New Roman" w:hAnsiTheme="minorHAnsi" w:cstheme="minorHAnsi"/>
          <w:sz w:val="22"/>
          <w:lang w:eastAsia="it-IT"/>
        </w:rPr>
      </w:pPr>
      <w:r>
        <w:t xml:space="preserve">il contributo che tale attività dovrà offrire alla neutralità climatica. </w:t>
      </w:r>
      <w:r w:rsidRPr="00F232B8">
        <w:rPr>
          <w:b/>
        </w:rPr>
        <w:t>Pertanto, sono favorite le soluzioni che privilegiano elettrico,</w:t>
      </w:r>
      <w:r>
        <w:t xml:space="preserve"> idrogeno, biogas e biocarburanti destinati ai trasporti. Solo qualora, ed in via subordinata, tali soluzioni non siano percorribili, dovranno essere rispettati i criteri definiti per ciascuna categoria sopraelencata nella sezione mitigazione del cambiamento climatico; </w:t>
      </w:r>
    </w:p>
    <w:p w:rsidR="00BD2CA1" w:rsidRPr="00B10600" w:rsidRDefault="00BD2CA1" w:rsidP="00BD2CA1">
      <w:pPr>
        <w:pStyle w:val="Paragrafoelenco"/>
        <w:numPr>
          <w:ilvl w:val="0"/>
          <w:numId w:val="34"/>
        </w:numPr>
        <w:suppressAutoHyphens/>
        <w:spacing w:before="120" w:line="276" w:lineRule="auto"/>
        <w:ind w:right="133"/>
        <w:rPr>
          <w:rFonts w:asciiTheme="minorHAnsi" w:eastAsia="Times New Roman" w:hAnsiTheme="minorHAnsi" w:cstheme="minorHAnsi"/>
          <w:sz w:val="22"/>
          <w:lang w:eastAsia="it-IT"/>
        </w:rPr>
      </w:pPr>
      <w:r>
        <w:t xml:space="preserve"> il rispetto dei criteri specifici previsti per l’economia circolare.</w:t>
      </w:r>
    </w:p>
    <w:p w:rsidR="00BD2CA1" w:rsidRDefault="00BD2CA1" w:rsidP="00BD2CA1">
      <w:pPr>
        <w:suppressAutoHyphens/>
        <w:spacing w:before="120" w:line="276" w:lineRule="auto"/>
        <w:ind w:right="133"/>
        <w:rPr>
          <w:rFonts w:asciiTheme="minorHAnsi" w:eastAsia="Times New Roman" w:hAnsiTheme="minorHAnsi" w:cstheme="minorHAnsi"/>
          <w:sz w:val="22"/>
          <w:lang w:eastAsia="it-IT"/>
        </w:rPr>
      </w:pPr>
    </w:p>
    <w:p w:rsidR="00BD2CA1" w:rsidRPr="00EE0FD0" w:rsidRDefault="00EE0FD0" w:rsidP="00EE0FD0">
      <w:pPr>
        <w:suppressAutoHyphens/>
        <w:spacing w:before="120" w:line="276" w:lineRule="auto"/>
        <w:ind w:right="133" w:firstLine="0"/>
        <w:jc w:val="center"/>
        <w:rPr>
          <w:b/>
          <w:u w:val="single"/>
        </w:rPr>
      </w:pPr>
      <w:r w:rsidRPr="00EE0FD0">
        <w:rPr>
          <w:b/>
          <w:u w:val="single"/>
        </w:rPr>
        <w:t>DOCUMENTAZIONE DA PRODURRE EX ANTE</w:t>
      </w:r>
    </w:p>
    <w:p w:rsidR="00BD2CA1" w:rsidRPr="00B10600" w:rsidRDefault="00BD2CA1" w:rsidP="00BD2CA1">
      <w:pPr>
        <w:suppressAutoHyphens/>
        <w:spacing w:before="120" w:line="276" w:lineRule="auto"/>
        <w:ind w:right="133" w:firstLine="0"/>
        <w:rPr>
          <w:b/>
        </w:rPr>
      </w:pPr>
      <w:r w:rsidRPr="00B10600">
        <w:rPr>
          <w:b/>
        </w:rPr>
        <w:t>Verifiche / Dichiarazioni /Autorizzazioni</w:t>
      </w:r>
    </w:p>
    <w:p w:rsidR="00BD2CA1" w:rsidRPr="00B10600" w:rsidRDefault="00BD2CA1" w:rsidP="00BD2CA1">
      <w:pPr>
        <w:suppressAutoHyphens/>
        <w:spacing w:before="120" w:line="276" w:lineRule="auto"/>
        <w:ind w:right="133" w:firstLine="0"/>
      </w:pPr>
      <w:r w:rsidRPr="00B10600">
        <w:t>1. Presentare la dichiarazione del fornitore\distributore con le caratteristiche di efficienza</w:t>
      </w:r>
      <w:r>
        <w:t xml:space="preserve"> </w:t>
      </w:r>
      <w:r w:rsidRPr="00B10600">
        <w:t>energetica degli autoveicoli impiegati nell’intervento e verificare che queste rispettino i criteri</w:t>
      </w:r>
      <w:r>
        <w:t xml:space="preserve"> </w:t>
      </w:r>
      <w:r w:rsidRPr="00B10600">
        <w:t>indicati nella scheda.</w:t>
      </w:r>
    </w:p>
    <w:p w:rsidR="00BD2CA1" w:rsidRPr="00B10600" w:rsidRDefault="00BD2CA1" w:rsidP="00BD2CA1">
      <w:pPr>
        <w:suppressAutoHyphens/>
        <w:spacing w:before="120" w:line="276" w:lineRule="auto"/>
        <w:ind w:right="133" w:firstLine="0"/>
      </w:pPr>
      <w:r w:rsidRPr="00B10600">
        <w:t>2. Presentare la dichiarazione del fornitore\distributore con le caratteristiche di emissioni di</w:t>
      </w:r>
      <w:r>
        <w:t xml:space="preserve"> </w:t>
      </w:r>
      <w:r w:rsidRPr="00B10600">
        <w:t>carbonio e sostanze inquinanti degli autoveicoli impiegati nell’intervento.</w:t>
      </w:r>
    </w:p>
    <w:p w:rsidR="00BD2CA1" w:rsidRDefault="00BD2CA1" w:rsidP="00BD2CA1">
      <w:pPr>
        <w:suppressAutoHyphens/>
        <w:spacing w:before="120" w:line="276" w:lineRule="auto"/>
        <w:ind w:right="133" w:firstLine="0"/>
      </w:pPr>
      <w:r w:rsidRPr="00B10600">
        <w:t>3. Dichiarazione del produttore del rispetto dei criteri definiti per ciascuna categoria di veicoli</w:t>
      </w:r>
      <w:r>
        <w:t xml:space="preserve"> </w:t>
      </w:r>
      <w:r w:rsidRPr="00B10600">
        <w:t>per le emissioni di CO2 ed efficienza energetica in conformità ai criteri stabiliti nel GPP sui</w:t>
      </w:r>
      <w:r>
        <w:t xml:space="preserve"> </w:t>
      </w:r>
      <w:r w:rsidRPr="00B10600">
        <w:t>Criteri dell'UE per gli appalti pubblici verdi nel settore del trasporto su strada.</w:t>
      </w:r>
    </w:p>
    <w:p w:rsidR="00EE0FD0" w:rsidRDefault="00EE0FD0" w:rsidP="00EE0FD0">
      <w:pPr>
        <w:suppressAutoHyphens/>
        <w:spacing w:before="120" w:line="276" w:lineRule="auto"/>
        <w:ind w:right="133" w:firstLine="0"/>
        <w:rPr>
          <w:b/>
          <w:u w:val="single"/>
        </w:rPr>
      </w:pPr>
      <w:r w:rsidRPr="00EE0FD0">
        <w:rPr>
          <w:b/>
          <w:u w:val="single"/>
        </w:rPr>
        <w:t>Per i veicoli ad alimentazione esclusivamente elettrica non si applicano i requisiti richiesti relativi ai consumi energetici.</w:t>
      </w:r>
    </w:p>
    <w:p w:rsidR="00BD2CA1" w:rsidRDefault="00BD2CA1" w:rsidP="00BD2CA1">
      <w:pPr>
        <w:suppressAutoHyphens/>
        <w:spacing w:before="120" w:line="276" w:lineRule="auto"/>
        <w:ind w:right="133" w:firstLine="0"/>
      </w:pPr>
    </w:p>
    <w:p w:rsidR="00BD2CA1" w:rsidRDefault="00BD2CA1" w:rsidP="00BD2CA1">
      <w:pPr>
        <w:suppressAutoHyphens/>
        <w:spacing w:before="120" w:line="276" w:lineRule="auto"/>
        <w:ind w:right="133" w:firstLine="0"/>
      </w:pPr>
      <w:r>
        <w:t xml:space="preserve">Per </w:t>
      </w:r>
      <w:r w:rsidRPr="00B10600">
        <w:rPr>
          <w:b/>
        </w:rPr>
        <w:t>veicoli</w:t>
      </w:r>
      <w:r>
        <w:t xml:space="preserve"> ibridi ed </w:t>
      </w:r>
      <w:r w:rsidRPr="00B10600">
        <w:rPr>
          <w:b/>
        </w:rPr>
        <w:t>elettrici</w:t>
      </w:r>
      <w:r>
        <w:t>:</w:t>
      </w:r>
    </w:p>
    <w:p w:rsidR="00BD2CA1" w:rsidRDefault="00BD2CA1" w:rsidP="00BD2CA1">
      <w:pPr>
        <w:pStyle w:val="Paragrafoelenco"/>
        <w:numPr>
          <w:ilvl w:val="0"/>
          <w:numId w:val="18"/>
        </w:numPr>
        <w:suppressAutoHyphens/>
        <w:spacing w:before="120" w:line="276" w:lineRule="auto"/>
        <w:ind w:right="133"/>
      </w:pPr>
      <w:r>
        <w:t xml:space="preserve">il produttore\distributore dei veicoli offerti o della batteria per trazione deve aver </w:t>
      </w:r>
      <w:r w:rsidRPr="00EE0FD0">
        <w:rPr>
          <w:b/>
        </w:rPr>
        <w:t xml:space="preserve">stipulato un contratto con il sistema collettivo o individuale di raccolta </w:t>
      </w:r>
      <w:r>
        <w:t xml:space="preserve">nel quale sia stabilito che tutti gli accumulatori al litio esausti sono destinati sia ad essere recuperati e rassembrati in pacchi di storage per lo stoccaggio di energia da fonti rinnovabili </w:t>
      </w:r>
      <w:r w:rsidRPr="00B10600">
        <w:rPr>
          <w:b/>
        </w:rPr>
        <w:t>sia al recupero dei metalli (litio, cobalto, nichel ed altri metalli presenti).</w:t>
      </w:r>
      <w:r>
        <w:t xml:space="preserve"> Può essere ritenuta esaustiva la presentazione di un contratto stipulato con il sistema collettivo o individuale di raccolta e recupero delle batterie di trazione anche se non specificata l’effettiva modalità di recupero o riutilizzo degli accumulatori.</w:t>
      </w:r>
    </w:p>
    <w:p w:rsidR="00EE0FD0" w:rsidRDefault="00EE0FD0" w:rsidP="00EE0FD0">
      <w:pPr>
        <w:pStyle w:val="Paragrafoelenco"/>
        <w:suppressAutoHyphens/>
        <w:spacing w:before="120" w:line="276" w:lineRule="auto"/>
        <w:ind w:right="133" w:firstLine="0"/>
      </w:pPr>
    </w:p>
    <w:p w:rsidR="00EE0FD0" w:rsidRPr="00EE0FD0" w:rsidRDefault="00EE0FD0" w:rsidP="00EE0FD0">
      <w:pPr>
        <w:pStyle w:val="Paragrafoelenco"/>
        <w:numPr>
          <w:ilvl w:val="0"/>
          <w:numId w:val="18"/>
        </w:numPr>
        <w:suppressAutoHyphens/>
        <w:spacing w:before="120" w:line="276" w:lineRule="auto"/>
        <w:ind w:right="133"/>
        <w:rPr>
          <w:rFonts w:asciiTheme="minorHAnsi" w:eastAsia="Times New Roman" w:hAnsiTheme="minorHAnsi" w:cstheme="minorHAnsi"/>
          <w:b/>
          <w:bCs/>
          <w:sz w:val="22"/>
          <w:lang w:eastAsia="it-IT"/>
        </w:rPr>
      </w:pPr>
      <w:r>
        <w:t>Presentare certificato di omologazione attestante i requisiti.</w:t>
      </w:r>
    </w:p>
    <w:p w:rsidR="00EE0FD0" w:rsidRDefault="00EE0FD0" w:rsidP="00EE0FD0">
      <w:pPr>
        <w:pStyle w:val="Paragrafoelenco"/>
        <w:suppressAutoHyphens/>
        <w:spacing w:before="120" w:line="276" w:lineRule="auto"/>
        <w:ind w:right="133" w:firstLine="0"/>
      </w:pPr>
    </w:p>
    <w:p w:rsidR="00BD2CA1" w:rsidRDefault="00BD2CA1" w:rsidP="00BD2CA1"/>
    <w:p w:rsidR="00A25A1D" w:rsidRDefault="00A25A1D" w:rsidP="00A25A1D">
      <w:pPr>
        <w:suppressAutoHyphens/>
        <w:spacing w:before="120" w:line="276" w:lineRule="auto"/>
        <w:ind w:right="133" w:firstLine="0"/>
        <w:rPr>
          <w:rFonts w:asciiTheme="minorHAnsi" w:hAnsiTheme="minorHAnsi" w:cstheme="minorHAnsi"/>
          <w:sz w:val="22"/>
          <w:lang w:eastAsia="it-IT"/>
        </w:rPr>
      </w:pPr>
    </w:p>
    <w:p w:rsidR="00EE0FD0" w:rsidRDefault="00EE0FD0" w:rsidP="00A25A1D">
      <w:pPr>
        <w:suppressAutoHyphens/>
        <w:spacing w:before="120" w:line="276" w:lineRule="auto"/>
        <w:ind w:right="133" w:firstLine="0"/>
        <w:rPr>
          <w:rFonts w:asciiTheme="minorHAnsi" w:hAnsiTheme="minorHAnsi" w:cstheme="minorHAnsi"/>
          <w:sz w:val="22"/>
          <w:lang w:eastAsia="it-IT"/>
        </w:rPr>
      </w:pPr>
    </w:p>
    <w:p w:rsidR="00EE0FD0" w:rsidRDefault="00EE0FD0" w:rsidP="00A25A1D">
      <w:pPr>
        <w:suppressAutoHyphens/>
        <w:spacing w:before="120" w:line="276" w:lineRule="auto"/>
        <w:ind w:right="133" w:firstLine="0"/>
        <w:rPr>
          <w:rFonts w:asciiTheme="minorHAnsi" w:hAnsiTheme="minorHAnsi" w:cstheme="minorHAnsi"/>
          <w:sz w:val="22"/>
          <w:lang w:eastAsia="it-IT"/>
        </w:rPr>
      </w:pPr>
    </w:p>
    <w:p w:rsidR="00EE0FD0" w:rsidRDefault="00EE0FD0" w:rsidP="00A25A1D">
      <w:pPr>
        <w:suppressAutoHyphens/>
        <w:spacing w:before="120" w:line="276" w:lineRule="auto"/>
        <w:ind w:right="133" w:firstLine="0"/>
        <w:rPr>
          <w:rFonts w:asciiTheme="minorHAnsi" w:hAnsiTheme="minorHAnsi" w:cstheme="minorHAnsi"/>
          <w:sz w:val="22"/>
          <w:lang w:eastAsia="it-IT"/>
        </w:rPr>
      </w:pPr>
    </w:p>
    <w:p w:rsidR="00EE0FD0" w:rsidRDefault="00EE0FD0" w:rsidP="00A25A1D">
      <w:pPr>
        <w:suppressAutoHyphens/>
        <w:spacing w:before="120" w:line="276" w:lineRule="auto"/>
        <w:ind w:right="133" w:firstLine="0"/>
        <w:rPr>
          <w:rFonts w:asciiTheme="minorHAnsi" w:hAnsiTheme="minorHAnsi" w:cstheme="minorHAnsi"/>
          <w:sz w:val="22"/>
          <w:lang w:eastAsia="it-IT"/>
        </w:rPr>
      </w:pPr>
    </w:p>
    <w:p w:rsidR="00EE0FD0" w:rsidRDefault="00EE0FD0" w:rsidP="00A25A1D">
      <w:pPr>
        <w:suppressAutoHyphens/>
        <w:spacing w:before="120" w:line="276" w:lineRule="auto"/>
        <w:ind w:right="133" w:firstLine="0"/>
        <w:rPr>
          <w:rFonts w:asciiTheme="minorHAnsi" w:hAnsiTheme="minorHAnsi" w:cstheme="minorHAnsi"/>
          <w:sz w:val="22"/>
          <w:lang w:eastAsia="it-IT"/>
        </w:rPr>
      </w:pPr>
    </w:p>
    <w:p w:rsidR="00EE0FD0" w:rsidRDefault="00EE0FD0" w:rsidP="00A25A1D">
      <w:pPr>
        <w:suppressAutoHyphens/>
        <w:spacing w:before="120" w:line="276" w:lineRule="auto"/>
        <w:ind w:right="133" w:firstLine="0"/>
        <w:rPr>
          <w:rFonts w:asciiTheme="minorHAnsi" w:hAnsiTheme="minorHAnsi" w:cstheme="minorHAnsi"/>
          <w:sz w:val="22"/>
          <w:lang w:eastAsia="it-IT"/>
        </w:rPr>
      </w:pPr>
    </w:p>
    <w:p w:rsidR="00EE0FD0" w:rsidRDefault="00EE0FD0" w:rsidP="00A25A1D">
      <w:pPr>
        <w:suppressAutoHyphens/>
        <w:spacing w:before="120" w:line="276" w:lineRule="auto"/>
        <w:ind w:right="133" w:firstLine="0"/>
        <w:rPr>
          <w:rFonts w:asciiTheme="minorHAnsi" w:hAnsiTheme="minorHAnsi" w:cstheme="minorHAnsi"/>
          <w:sz w:val="22"/>
          <w:lang w:eastAsia="it-IT"/>
        </w:rPr>
      </w:pPr>
    </w:p>
    <w:p w:rsidR="00EE0FD0" w:rsidRDefault="00EE0FD0" w:rsidP="00A25A1D">
      <w:pPr>
        <w:suppressAutoHyphens/>
        <w:spacing w:before="120" w:line="276" w:lineRule="auto"/>
        <w:ind w:right="133" w:firstLine="0"/>
        <w:rPr>
          <w:rFonts w:asciiTheme="minorHAnsi" w:hAnsiTheme="minorHAnsi" w:cstheme="minorHAnsi"/>
          <w:sz w:val="22"/>
          <w:lang w:eastAsia="it-IT"/>
        </w:rPr>
      </w:pPr>
    </w:p>
    <w:p w:rsidR="00EE0FD0" w:rsidRDefault="00EE0FD0" w:rsidP="00A25A1D">
      <w:pPr>
        <w:suppressAutoHyphens/>
        <w:spacing w:before="120" w:line="276" w:lineRule="auto"/>
        <w:ind w:right="133" w:firstLine="0"/>
        <w:rPr>
          <w:rFonts w:asciiTheme="minorHAnsi" w:hAnsiTheme="minorHAnsi" w:cstheme="minorHAnsi"/>
          <w:sz w:val="22"/>
          <w:lang w:eastAsia="it-IT"/>
        </w:rPr>
      </w:pPr>
    </w:p>
    <w:p w:rsidR="00EE0FD0" w:rsidRDefault="00EE0FD0" w:rsidP="00A25A1D">
      <w:pPr>
        <w:suppressAutoHyphens/>
        <w:spacing w:before="120" w:line="276" w:lineRule="auto"/>
        <w:ind w:right="133" w:firstLine="0"/>
        <w:rPr>
          <w:rFonts w:asciiTheme="minorHAnsi" w:hAnsiTheme="minorHAnsi" w:cstheme="minorHAnsi"/>
          <w:sz w:val="22"/>
          <w:lang w:eastAsia="it-IT"/>
        </w:rPr>
      </w:pPr>
    </w:p>
    <w:p w:rsidR="00EE0FD0" w:rsidRDefault="00EE0FD0" w:rsidP="00A25A1D">
      <w:pPr>
        <w:suppressAutoHyphens/>
        <w:spacing w:before="120" w:line="276" w:lineRule="auto"/>
        <w:ind w:right="133" w:firstLine="0"/>
        <w:rPr>
          <w:rFonts w:asciiTheme="minorHAnsi" w:hAnsiTheme="minorHAnsi" w:cstheme="minorHAnsi"/>
          <w:sz w:val="22"/>
          <w:lang w:eastAsia="it-IT"/>
        </w:rPr>
      </w:pPr>
    </w:p>
    <w:p w:rsidR="00EE0FD0" w:rsidRDefault="00EE0FD0" w:rsidP="00A25A1D">
      <w:pPr>
        <w:suppressAutoHyphens/>
        <w:spacing w:before="120" w:line="276" w:lineRule="auto"/>
        <w:ind w:right="133" w:firstLine="0"/>
        <w:rPr>
          <w:rFonts w:asciiTheme="minorHAnsi" w:hAnsiTheme="minorHAnsi" w:cstheme="minorHAnsi"/>
          <w:sz w:val="22"/>
          <w:lang w:eastAsia="it-IT"/>
        </w:rPr>
      </w:pPr>
    </w:p>
    <w:p w:rsidR="00EE0FD0" w:rsidRDefault="00EE0FD0" w:rsidP="00A25A1D">
      <w:pPr>
        <w:suppressAutoHyphens/>
        <w:spacing w:before="120" w:line="276" w:lineRule="auto"/>
        <w:ind w:right="133" w:firstLine="0"/>
        <w:rPr>
          <w:rFonts w:asciiTheme="minorHAnsi" w:hAnsiTheme="minorHAnsi" w:cstheme="minorHAnsi"/>
          <w:sz w:val="22"/>
          <w:lang w:eastAsia="it-IT"/>
        </w:rPr>
      </w:pPr>
    </w:p>
    <w:p w:rsidR="00EE0FD0" w:rsidRDefault="00EE0FD0" w:rsidP="00A25A1D">
      <w:pPr>
        <w:suppressAutoHyphens/>
        <w:spacing w:before="120" w:line="276" w:lineRule="auto"/>
        <w:ind w:right="133" w:firstLine="0"/>
        <w:rPr>
          <w:rFonts w:asciiTheme="minorHAnsi" w:hAnsiTheme="minorHAnsi" w:cstheme="minorHAnsi"/>
          <w:sz w:val="22"/>
          <w:lang w:eastAsia="it-IT"/>
        </w:rPr>
      </w:pPr>
    </w:p>
    <w:p w:rsidR="00EE0FD0" w:rsidRDefault="00EE0FD0" w:rsidP="00A25A1D">
      <w:pPr>
        <w:suppressAutoHyphens/>
        <w:spacing w:before="120" w:line="276" w:lineRule="auto"/>
        <w:ind w:right="133" w:firstLine="0"/>
        <w:rPr>
          <w:rFonts w:asciiTheme="minorHAnsi" w:hAnsiTheme="minorHAnsi" w:cstheme="minorHAnsi"/>
          <w:sz w:val="22"/>
          <w:lang w:eastAsia="it-IT"/>
        </w:rPr>
      </w:pPr>
    </w:p>
    <w:p w:rsidR="00A25A1D" w:rsidRDefault="00A25A1D" w:rsidP="00A25A1D">
      <w:pPr>
        <w:suppressAutoHyphens/>
        <w:spacing w:before="120" w:line="276" w:lineRule="auto"/>
        <w:ind w:right="133" w:firstLine="0"/>
        <w:rPr>
          <w:rFonts w:asciiTheme="minorHAnsi" w:hAnsiTheme="minorHAnsi" w:cstheme="minorHAnsi"/>
          <w:sz w:val="22"/>
          <w:lang w:eastAsia="it-IT"/>
        </w:rPr>
      </w:pPr>
    </w:p>
    <w:p w:rsidR="00A25A1D" w:rsidRPr="00A25A1D" w:rsidRDefault="00A25A1D" w:rsidP="00A25A1D">
      <w:pPr>
        <w:suppressAutoHyphens/>
        <w:spacing w:before="120" w:line="276" w:lineRule="auto"/>
        <w:ind w:right="133" w:firstLine="0"/>
        <w:rPr>
          <w:rFonts w:asciiTheme="minorHAnsi" w:hAnsiTheme="minorHAnsi" w:cstheme="minorHAnsi"/>
          <w:sz w:val="22"/>
          <w:lang w:eastAsia="it-IT"/>
        </w:rPr>
      </w:pPr>
    </w:p>
    <w:p w:rsidR="007B49CD" w:rsidRPr="00676F5C" w:rsidRDefault="007B49CD" w:rsidP="00676F5C">
      <w:pPr>
        <w:suppressAutoHyphens/>
        <w:spacing w:before="120" w:line="276" w:lineRule="auto"/>
        <w:ind w:right="133" w:firstLine="0"/>
        <w:jc w:val="center"/>
        <w:rPr>
          <w:rFonts w:asciiTheme="minorHAnsi" w:eastAsia="SimSun" w:hAnsiTheme="minorHAnsi" w:cstheme="minorHAnsi"/>
          <w:kern w:val="1"/>
          <w:sz w:val="22"/>
          <w:lang w:eastAsia="zh-CN" w:bidi="hi-IN"/>
        </w:rPr>
      </w:pPr>
      <w:r w:rsidRPr="00676F5C">
        <w:rPr>
          <w:rFonts w:asciiTheme="minorHAnsi" w:eastAsia="SimSun" w:hAnsiTheme="minorHAnsi" w:cstheme="minorHAnsi"/>
          <w:kern w:val="1"/>
          <w:sz w:val="22"/>
          <w:lang w:eastAsia="zh-CN" w:bidi="hi-IN"/>
        </w:rPr>
        <w:t>***</w:t>
      </w:r>
    </w:p>
    <w:p w:rsidR="00B10312" w:rsidRPr="007D1602" w:rsidRDefault="00094E69" w:rsidP="00676F5C">
      <w:pPr>
        <w:suppressAutoHyphens/>
        <w:spacing w:before="120" w:line="276" w:lineRule="auto"/>
        <w:ind w:right="133" w:firstLine="0"/>
        <w:rPr>
          <w:rFonts w:asciiTheme="minorHAnsi" w:eastAsia="SimSun" w:hAnsiTheme="minorHAnsi" w:cstheme="minorHAnsi"/>
          <w:kern w:val="1"/>
          <w:sz w:val="22"/>
          <w:lang w:eastAsia="zh-CN" w:bidi="hi-IN"/>
        </w:rPr>
      </w:pPr>
      <w:r w:rsidRPr="00676F5C">
        <w:rPr>
          <w:rFonts w:asciiTheme="minorHAnsi" w:eastAsia="SimSun" w:hAnsiTheme="minorHAnsi" w:cstheme="minorHAnsi"/>
          <w:kern w:val="1"/>
          <w:sz w:val="22"/>
          <w:lang w:eastAsia="zh-CN" w:bidi="hi-IN"/>
        </w:rPr>
        <w:t>Oltre a</w:t>
      </w:r>
      <w:r w:rsidR="006120DD" w:rsidRPr="00676F5C">
        <w:rPr>
          <w:rFonts w:asciiTheme="minorHAnsi" w:eastAsia="SimSun" w:hAnsiTheme="minorHAnsi" w:cstheme="minorHAnsi"/>
          <w:kern w:val="1"/>
          <w:sz w:val="22"/>
          <w:lang w:eastAsia="zh-CN" w:bidi="hi-IN"/>
        </w:rPr>
        <w:t xml:space="preserve">gli obblighi </w:t>
      </w:r>
      <w:r w:rsidRPr="00676F5C">
        <w:rPr>
          <w:rFonts w:asciiTheme="minorHAnsi" w:eastAsia="SimSun" w:hAnsiTheme="minorHAnsi" w:cstheme="minorHAnsi"/>
          <w:kern w:val="1"/>
          <w:sz w:val="22"/>
          <w:lang w:eastAsia="zh-CN" w:bidi="hi-IN"/>
        </w:rPr>
        <w:t xml:space="preserve">sopra elencati ai fini del rispetto dei </w:t>
      </w:r>
      <w:r w:rsidR="006120DD" w:rsidRPr="00676F5C">
        <w:rPr>
          <w:rFonts w:asciiTheme="minorHAnsi" w:eastAsia="SimSun" w:hAnsiTheme="minorHAnsi" w:cstheme="minorHAnsi"/>
          <w:kern w:val="1"/>
          <w:sz w:val="22"/>
          <w:lang w:eastAsia="zh-CN" w:bidi="hi-IN"/>
        </w:rPr>
        <w:t>vincoli DNSH, l’Appaltatore sarà tenuto alt</w:t>
      </w:r>
      <w:r w:rsidRPr="00676F5C">
        <w:rPr>
          <w:rFonts w:asciiTheme="minorHAnsi" w:eastAsia="SimSun" w:hAnsiTheme="minorHAnsi" w:cstheme="minorHAnsi"/>
          <w:kern w:val="1"/>
          <w:sz w:val="22"/>
          <w:lang w:eastAsia="zh-CN" w:bidi="hi-IN"/>
        </w:rPr>
        <w:t>resì al rispetto di tutta la normativa applicabile</w:t>
      </w:r>
      <w:r w:rsidR="003225E9" w:rsidRPr="00676F5C">
        <w:rPr>
          <w:rFonts w:asciiTheme="minorHAnsi" w:eastAsia="SimSun" w:hAnsiTheme="minorHAnsi" w:cstheme="minorHAnsi"/>
          <w:kern w:val="1"/>
          <w:sz w:val="22"/>
          <w:lang w:eastAsia="zh-CN" w:bidi="hi-IN"/>
        </w:rPr>
        <w:t>, in ambito comunitario e nazionale</w:t>
      </w:r>
      <w:r w:rsidRPr="00676F5C">
        <w:rPr>
          <w:rFonts w:asciiTheme="minorHAnsi" w:eastAsia="SimSun" w:hAnsiTheme="minorHAnsi" w:cstheme="minorHAnsi"/>
          <w:kern w:val="1"/>
          <w:sz w:val="22"/>
          <w:lang w:eastAsia="zh-CN" w:bidi="hi-IN"/>
        </w:rPr>
        <w:t xml:space="preserve">, richiamata in calce ad ognuna delle Schede Tecniche </w:t>
      </w:r>
      <w:r w:rsidR="00923AD2" w:rsidRPr="00676F5C">
        <w:rPr>
          <w:rFonts w:asciiTheme="minorHAnsi" w:eastAsia="SimSun" w:hAnsiTheme="minorHAnsi" w:cstheme="minorHAnsi"/>
          <w:kern w:val="1"/>
          <w:sz w:val="22"/>
          <w:lang w:eastAsia="zh-CN" w:bidi="hi-IN"/>
        </w:rPr>
        <w:t>su richiamate di cui all’</w:t>
      </w:r>
      <w:r w:rsidRPr="00676F5C">
        <w:rPr>
          <w:rFonts w:asciiTheme="minorHAnsi" w:eastAsia="SimSun" w:hAnsiTheme="minorHAnsi" w:cstheme="minorHAnsi"/>
          <w:kern w:val="1"/>
          <w:sz w:val="22"/>
          <w:lang w:eastAsia="zh-CN" w:bidi="hi-IN"/>
        </w:rPr>
        <w:t>Allegato “</w:t>
      </w:r>
      <w:r w:rsidRPr="00676F5C">
        <w:rPr>
          <w:rFonts w:asciiTheme="minorHAnsi" w:eastAsia="SimSun" w:hAnsiTheme="minorHAnsi" w:cstheme="minorHAnsi"/>
          <w:i/>
          <w:iCs/>
          <w:kern w:val="1"/>
          <w:sz w:val="22"/>
          <w:lang w:eastAsia="zh-CN" w:bidi="hi-IN"/>
        </w:rPr>
        <w:t>Guida Operativa per il rispetto del Principio di non arrecare danno significativo all’ambiente (cd. DNSH)</w:t>
      </w:r>
      <w:r w:rsidRPr="00676F5C">
        <w:rPr>
          <w:rFonts w:asciiTheme="minorHAnsi" w:eastAsia="SimSun" w:hAnsiTheme="minorHAnsi" w:cstheme="minorHAnsi"/>
          <w:kern w:val="1"/>
          <w:sz w:val="22"/>
          <w:lang w:eastAsia="zh-CN" w:bidi="hi-IN"/>
        </w:rPr>
        <w:t xml:space="preserve">” alla Circolare del </w:t>
      </w:r>
      <w:r w:rsidR="004B6B6A" w:rsidRPr="00676F5C">
        <w:rPr>
          <w:rFonts w:asciiTheme="minorHAnsi" w:hAnsiTheme="minorHAnsi" w:cstheme="minorHAnsi"/>
          <w:sz w:val="22"/>
          <w:lang w:eastAsia="it-IT"/>
        </w:rPr>
        <w:t>13 ottobre 2022, n. 33</w:t>
      </w:r>
      <w:r w:rsidRPr="00676F5C">
        <w:rPr>
          <w:rFonts w:asciiTheme="minorHAnsi" w:eastAsia="SimSun" w:hAnsiTheme="minorHAnsi" w:cstheme="minorHAnsi"/>
          <w:kern w:val="1"/>
          <w:sz w:val="22"/>
          <w:lang w:eastAsia="zh-CN" w:bidi="hi-IN"/>
        </w:rPr>
        <w:t xml:space="preserve"> emanata dal Ministero dell’Economia e delle Finanze (MEF) – Dipartimento della Ragioneria Generale dello Stato (RGS)</w:t>
      </w:r>
    </w:p>
    <w:p w:rsidR="00446316" w:rsidRPr="00676F5C" w:rsidRDefault="0061557D" w:rsidP="00676F5C">
      <w:pPr>
        <w:suppressAutoHyphens/>
        <w:spacing w:before="120" w:line="276" w:lineRule="auto"/>
        <w:ind w:right="133" w:firstLine="0"/>
        <w:rPr>
          <w:rFonts w:asciiTheme="minorHAnsi" w:eastAsia="Times New Roman" w:hAnsiTheme="minorHAnsi" w:cstheme="minorHAnsi"/>
          <w:i/>
          <w:iCs/>
          <w:sz w:val="22"/>
          <w:u w:val="single"/>
          <w:lang w:eastAsia="it-IT"/>
        </w:rPr>
      </w:pPr>
      <w:bookmarkStart w:id="5" w:name="_Hlk98153970"/>
      <w:r w:rsidRPr="00676F5C">
        <w:rPr>
          <w:rFonts w:asciiTheme="minorHAnsi" w:eastAsia="Times New Roman" w:hAnsiTheme="minorHAnsi" w:cstheme="minorHAnsi"/>
          <w:i/>
          <w:iCs/>
          <w:sz w:val="22"/>
          <w:u w:val="single"/>
          <w:lang w:eastAsia="it-IT"/>
        </w:rPr>
        <w:t>V</w:t>
      </w:r>
      <w:r w:rsidR="00446316" w:rsidRPr="00676F5C">
        <w:rPr>
          <w:rFonts w:asciiTheme="minorHAnsi" w:eastAsia="Times New Roman" w:hAnsiTheme="minorHAnsi" w:cstheme="minorHAnsi"/>
          <w:i/>
          <w:iCs/>
          <w:sz w:val="22"/>
          <w:u w:val="single"/>
          <w:lang w:eastAsia="it-IT"/>
        </w:rPr>
        <w:t xml:space="preserve">erifica </w:t>
      </w:r>
      <w:r w:rsidR="00793676" w:rsidRPr="00676F5C">
        <w:rPr>
          <w:rFonts w:asciiTheme="minorHAnsi" w:eastAsia="Times New Roman" w:hAnsiTheme="minorHAnsi" w:cstheme="minorHAnsi"/>
          <w:i/>
          <w:iCs/>
          <w:sz w:val="22"/>
          <w:u w:val="single"/>
          <w:lang w:eastAsia="it-IT"/>
        </w:rPr>
        <w:t>del rispetto del principio DNSH da parte dell’Appalt</w:t>
      </w:r>
      <w:r w:rsidRPr="00676F5C">
        <w:rPr>
          <w:rFonts w:asciiTheme="minorHAnsi" w:eastAsia="Times New Roman" w:hAnsiTheme="minorHAnsi" w:cstheme="minorHAnsi"/>
          <w:i/>
          <w:iCs/>
          <w:sz w:val="22"/>
          <w:u w:val="single"/>
          <w:lang w:eastAsia="it-IT"/>
        </w:rPr>
        <w:t>at</w:t>
      </w:r>
      <w:r w:rsidR="00793676" w:rsidRPr="00676F5C">
        <w:rPr>
          <w:rFonts w:asciiTheme="minorHAnsi" w:eastAsia="Times New Roman" w:hAnsiTheme="minorHAnsi" w:cstheme="minorHAnsi"/>
          <w:i/>
          <w:iCs/>
          <w:sz w:val="22"/>
          <w:u w:val="single"/>
          <w:lang w:eastAsia="it-IT"/>
        </w:rPr>
        <w:t>ore</w:t>
      </w:r>
    </w:p>
    <w:p w:rsidR="005E626C" w:rsidRPr="00676F5C" w:rsidRDefault="00B33615" w:rsidP="00676F5C">
      <w:pPr>
        <w:suppressAutoHyphens/>
        <w:spacing w:before="120" w:line="276" w:lineRule="auto"/>
        <w:ind w:right="133" w:firstLine="0"/>
        <w:rPr>
          <w:rFonts w:asciiTheme="minorHAnsi" w:hAnsiTheme="minorHAnsi" w:cstheme="minorHAnsi"/>
          <w:sz w:val="22"/>
          <w:lang w:eastAsia="it-IT"/>
        </w:rPr>
      </w:pPr>
      <w:r w:rsidRPr="00676F5C">
        <w:rPr>
          <w:rFonts w:asciiTheme="minorHAnsi" w:hAnsiTheme="minorHAnsi" w:cstheme="minorHAnsi"/>
          <w:sz w:val="22"/>
          <w:lang w:eastAsia="it-IT"/>
        </w:rPr>
        <w:t>Come riportato nell</w:t>
      </w:r>
      <w:r w:rsidR="00C51DD6" w:rsidRPr="00676F5C">
        <w:rPr>
          <w:rFonts w:asciiTheme="minorHAnsi" w:hAnsiTheme="minorHAnsi" w:cstheme="minorHAnsi"/>
          <w:sz w:val="22"/>
          <w:lang w:eastAsia="it-IT"/>
        </w:rPr>
        <w:t>a</w:t>
      </w:r>
      <w:r w:rsidRPr="00676F5C">
        <w:rPr>
          <w:rFonts w:asciiTheme="minorHAnsi" w:hAnsiTheme="minorHAnsi" w:cstheme="minorHAnsi"/>
          <w:sz w:val="22"/>
          <w:lang w:eastAsia="it-IT"/>
        </w:rPr>
        <w:t xml:space="preserve"> </w:t>
      </w:r>
      <w:r w:rsidR="00C51DD6" w:rsidRPr="00676F5C">
        <w:rPr>
          <w:rFonts w:asciiTheme="minorHAnsi" w:hAnsiTheme="minorHAnsi" w:cstheme="minorHAnsi"/>
          <w:sz w:val="22"/>
          <w:lang w:eastAsia="it-IT"/>
        </w:rPr>
        <w:t>“</w:t>
      </w:r>
      <w:r w:rsidR="00C51DD6" w:rsidRPr="00676F5C">
        <w:rPr>
          <w:rFonts w:asciiTheme="minorHAnsi" w:hAnsiTheme="minorHAnsi" w:cstheme="minorHAnsi"/>
          <w:i/>
          <w:iCs/>
          <w:sz w:val="22"/>
          <w:lang w:eastAsia="it-IT"/>
        </w:rPr>
        <w:t>Guida Operativa per il rispetto del Principio di non arrecare danno significativo all’ambiente (cd. DNSH)</w:t>
      </w:r>
      <w:r w:rsidR="00C51DD6" w:rsidRPr="00676F5C">
        <w:rPr>
          <w:rFonts w:asciiTheme="minorHAnsi" w:hAnsiTheme="minorHAnsi" w:cstheme="minorHAnsi"/>
          <w:sz w:val="22"/>
          <w:lang w:eastAsia="it-IT"/>
        </w:rPr>
        <w:t xml:space="preserve">” allegata alla Circolare MEF-RGS del </w:t>
      </w:r>
      <w:r w:rsidR="004B6B6A" w:rsidRPr="00676F5C">
        <w:rPr>
          <w:rFonts w:asciiTheme="minorHAnsi" w:hAnsiTheme="minorHAnsi" w:cstheme="minorHAnsi"/>
          <w:sz w:val="22"/>
          <w:lang w:eastAsia="it-IT"/>
        </w:rPr>
        <w:t>13 ottobre 2022, n. 33</w:t>
      </w:r>
      <w:r w:rsidR="00D02CF7" w:rsidRPr="00676F5C">
        <w:rPr>
          <w:rFonts w:asciiTheme="minorHAnsi" w:hAnsiTheme="minorHAnsi" w:cstheme="minorHAnsi"/>
          <w:sz w:val="22"/>
          <w:lang w:eastAsia="it-IT"/>
        </w:rPr>
        <w:t xml:space="preserve"> </w:t>
      </w:r>
      <w:r w:rsidR="00C51DD6" w:rsidRPr="00676F5C">
        <w:rPr>
          <w:rFonts w:asciiTheme="minorHAnsi" w:hAnsiTheme="minorHAnsi" w:cstheme="minorHAnsi"/>
          <w:sz w:val="22"/>
          <w:lang w:eastAsia="it-IT"/>
        </w:rPr>
        <w:t>“</w:t>
      </w:r>
      <w:r w:rsidR="00944CB0" w:rsidRPr="00676F5C">
        <w:rPr>
          <w:rFonts w:asciiTheme="minorHAnsi" w:hAnsiTheme="minorHAnsi" w:cstheme="minorHAnsi"/>
          <w:i/>
          <w:iCs/>
          <w:sz w:val="22"/>
          <w:lang w:eastAsia="it-IT"/>
        </w:rPr>
        <w:t>U</w:t>
      </w:r>
      <w:r w:rsidRPr="00676F5C">
        <w:rPr>
          <w:rFonts w:asciiTheme="minorHAnsi" w:hAnsiTheme="minorHAnsi" w:cstheme="minorHAnsi"/>
          <w:i/>
          <w:iCs/>
          <w:sz w:val="22"/>
          <w:lang w:eastAsia="it-IT"/>
        </w:rPr>
        <w:t>na sintesi dei controlli richiesti per dimostrare la conformità ai principi DNSH è riportata nelle</w:t>
      </w:r>
      <w:r w:rsidR="00C51DD6" w:rsidRPr="00676F5C">
        <w:rPr>
          <w:rFonts w:asciiTheme="minorHAnsi" w:hAnsiTheme="minorHAnsi" w:cstheme="minorHAnsi"/>
          <w:i/>
          <w:iCs/>
          <w:sz w:val="22"/>
          <w:lang w:eastAsia="it-IT"/>
        </w:rPr>
        <w:t xml:space="preserve"> </w:t>
      </w:r>
      <w:r w:rsidRPr="00676F5C">
        <w:rPr>
          <w:rFonts w:asciiTheme="minorHAnsi" w:hAnsiTheme="minorHAnsi" w:cstheme="minorHAnsi"/>
          <w:i/>
          <w:iCs/>
          <w:sz w:val="22"/>
          <w:lang w:eastAsia="it-IT"/>
        </w:rPr>
        <w:t>apposite check list. Ciascuna Scheda è infatti accompagnata da una check list di verifica e controllo,</w:t>
      </w:r>
      <w:r w:rsidR="00C51DD6" w:rsidRPr="00676F5C">
        <w:rPr>
          <w:rFonts w:asciiTheme="minorHAnsi" w:hAnsiTheme="minorHAnsi" w:cstheme="minorHAnsi"/>
          <w:i/>
          <w:iCs/>
          <w:sz w:val="22"/>
          <w:lang w:eastAsia="it-IT"/>
        </w:rPr>
        <w:t xml:space="preserve"> </w:t>
      </w:r>
      <w:r w:rsidRPr="00676F5C">
        <w:rPr>
          <w:rFonts w:asciiTheme="minorHAnsi" w:hAnsiTheme="minorHAnsi" w:cstheme="minorHAnsi"/>
          <w:i/>
          <w:iCs/>
          <w:sz w:val="22"/>
          <w:lang w:eastAsia="it-IT"/>
        </w:rPr>
        <w:t>che riassume in modo sintetico i principali elementi di verifica richiesti nella corrispondente Scheda.</w:t>
      </w:r>
      <w:r w:rsidR="00C51DD6" w:rsidRPr="00676F5C">
        <w:rPr>
          <w:rFonts w:asciiTheme="minorHAnsi" w:hAnsiTheme="minorHAnsi" w:cstheme="minorHAnsi"/>
          <w:i/>
          <w:iCs/>
          <w:sz w:val="22"/>
          <w:lang w:eastAsia="it-IT"/>
        </w:rPr>
        <w:t xml:space="preserve"> </w:t>
      </w:r>
      <w:r w:rsidRPr="00676F5C">
        <w:rPr>
          <w:rFonts w:asciiTheme="minorHAnsi" w:hAnsiTheme="minorHAnsi" w:cstheme="minorHAnsi"/>
          <w:i/>
          <w:iCs/>
          <w:sz w:val="22"/>
          <w:lang w:eastAsia="it-IT"/>
        </w:rPr>
        <w:t>Ogni check list, quindi, è strutturata in più punti di controllo, a cui sono associate tre risposte possibili</w:t>
      </w:r>
      <w:r w:rsidR="00C51DD6" w:rsidRPr="00676F5C">
        <w:rPr>
          <w:rFonts w:asciiTheme="minorHAnsi" w:hAnsiTheme="minorHAnsi" w:cstheme="minorHAnsi"/>
          <w:i/>
          <w:iCs/>
          <w:sz w:val="22"/>
          <w:lang w:eastAsia="it-IT"/>
        </w:rPr>
        <w:t xml:space="preserve"> </w:t>
      </w:r>
      <w:r w:rsidRPr="00676F5C">
        <w:rPr>
          <w:rFonts w:asciiTheme="minorHAnsi" w:hAnsiTheme="minorHAnsi" w:cstheme="minorHAnsi"/>
          <w:i/>
          <w:iCs/>
          <w:sz w:val="22"/>
          <w:lang w:eastAsia="it-IT"/>
        </w:rPr>
        <w:t>(si/no/n.a.) e a cui è stato aggiunto un campo note al fine di consentire alle Amministrazioni di</w:t>
      </w:r>
      <w:r w:rsidR="00C51DD6" w:rsidRPr="00676F5C">
        <w:rPr>
          <w:rFonts w:asciiTheme="minorHAnsi" w:hAnsiTheme="minorHAnsi" w:cstheme="minorHAnsi"/>
          <w:i/>
          <w:iCs/>
          <w:sz w:val="22"/>
          <w:lang w:eastAsia="it-IT"/>
        </w:rPr>
        <w:t xml:space="preserve"> </w:t>
      </w:r>
      <w:r w:rsidRPr="00676F5C">
        <w:rPr>
          <w:rFonts w:asciiTheme="minorHAnsi" w:hAnsiTheme="minorHAnsi" w:cstheme="minorHAnsi"/>
          <w:i/>
          <w:iCs/>
          <w:sz w:val="22"/>
          <w:lang w:eastAsia="it-IT"/>
        </w:rPr>
        <w:t>proporre le loro osservazioni qualora ritenessero le opzioni proposte non esaustive. Per le schede</w:t>
      </w:r>
      <w:r w:rsidR="00C51DD6" w:rsidRPr="00676F5C">
        <w:rPr>
          <w:rFonts w:asciiTheme="minorHAnsi" w:hAnsiTheme="minorHAnsi" w:cstheme="minorHAnsi"/>
          <w:i/>
          <w:iCs/>
          <w:sz w:val="22"/>
          <w:lang w:eastAsia="it-IT"/>
        </w:rPr>
        <w:t xml:space="preserve"> </w:t>
      </w:r>
      <w:r w:rsidRPr="00676F5C">
        <w:rPr>
          <w:rFonts w:asciiTheme="minorHAnsi" w:hAnsiTheme="minorHAnsi" w:cstheme="minorHAnsi"/>
          <w:i/>
          <w:iCs/>
          <w:sz w:val="22"/>
          <w:lang w:eastAsia="it-IT"/>
        </w:rPr>
        <w:t>tecniche che descrivono attività economiche in cui è presente il doppio regime, contributo sostanziale</w:t>
      </w:r>
      <w:r w:rsidR="00C51DD6" w:rsidRPr="00676F5C">
        <w:rPr>
          <w:rFonts w:asciiTheme="minorHAnsi" w:hAnsiTheme="minorHAnsi" w:cstheme="minorHAnsi"/>
          <w:i/>
          <w:iCs/>
          <w:sz w:val="22"/>
          <w:lang w:eastAsia="it-IT"/>
        </w:rPr>
        <w:t xml:space="preserve"> </w:t>
      </w:r>
      <w:r w:rsidRPr="00676F5C">
        <w:rPr>
          <w:rFonts w:asciiTheme="minorHAnsi" w:hAnsiTheme="minorHAnsi" w:cstheme="minorHAnsi"/>
          <w:i/>
          <w:iCs/>
          <w:sz w:val="22"/>
          <w:lang w:eastAsia="it-IT"/>
        </w:rPr>
        <w:t>o semplice DNSH, la checklist contiene, diversificandoli, i rispettivi elementi di verifica.</w:t>
      </w:r>
      <w:r w:rsidR="00C51DD6" w:rsidRPr="00676F5C">
        <w:rPr>
          <w:rFonts w:asciiTheme="minorHAnsi" w:hAnsiTheme="minorHAnsi" w:cstheme="minorHAnsi"/>
          <w:i/>
          <w:iCs/>
          <w:sz w:val="22"/>
          <w:lang w:eastAsia="it-IT"/>
        </w:rPr>
        <w:t xml:space="preserve"> </w:t>
      </w:r>
      <w:r w:rsidRPr="00676F5C">
        <w:rPr>
          <w:rFonts w:asciiTheme="minorHAnsi" w:hAnsiTheme="minorHAnsi" w:cstheme="minorHAnsi"/>
          <w:i/>
          <w:iCs/>
          <w:sz w:val="22"/>
          <w:lang w:eastAsia="it-IT"/>
        </w:rPr>
        <w:t>Le check list con la sintesi dei controlli potranno essere utilizzate anche per quegli interventi già</w:t>
      </w:r>
      <w:r w:rsidR="00C51DD6" w:rsidRPr="00676F5C">
        <w:rPr>
          <w:rFonts w:asciiTheme="minorHAnsi" w:hAnsiTheme="minorHAnsi" w:cstheme="minorHAnsi"/>
          <w:i/>
          <w:iCs/>
          <w:sz w:val="22"/>
          <w:lang w:eastAsia="it-IT"/>
        </w:rPr>
        <w:t xml:space="preserve"> </w:t>
      </w:r>
      <w:r w:rsidRPr="00676F5C">
        <w:rPr>
          <w:rFonts w:asciiTheme="minorHAnsi" w:hAnsiTheme="minorHAnsi" w:cstheme="minorHAnsi"/>
          <w:i/>
          <w:iCs/>
          <w:sz w:val="22"/>
          <w:lang w:eastAsia="it-IT"/>
        </w:rPr>
        <w:t>avviati prima dell’approvazione del PNRR (i cd. “progetti in essere”), al fine di verificare la</w:t>
      </w:r>
      <w:r w:rsidR="00C51DD6" w:rsidRPr="00676F5C">
        <w:rPr>
          <w:rFonts w:asciiTheme="minorHAnsi" w:hAnsiTheme="minorHAnsi" w:cstheme="minorHAnsi"/>
          <w:i/>
          <w:iCs/>
          <w:sz w:val="22"/>
          <w:lang w:eastAsia="it-IT"/>
        </w:rPr>
        <w:t xml:space="preserve"> </w:t>
      </w:r>
      <w:r w:rsidRPr="00676F5C">
        <w:rPr>
          <w:rFonts w:asciiTheme="minorHAnsi" w:hAnsiTheme="minorHAnsi" w:cstheme="minorHAnsi"/>
          <w:i/>
          <w:iCs/>
          <w:sz w:val="22"/>
          <w:lang w:eastAsia="it-IT"/>
        </w:rPr>
        <w:t>sussistenza di quegli elementi tassonomici che rendono un intervento conforme al principio DNSH e</w:t>
      </w:r>
      <w:r w:rsidR="00C51DD6" w:rsidRPr="00676F5C">
        <w:rPr>
          <w:rFonts w:asciiTheme="minorHAnsi" w:hAnsiTheme="minorHAnsi" w:cstheme="minorHAnsi"/>
          <w:i/>
          <w:iCs/>
          <w:sz w:val="22"/>
          <w:lang w:eastAsia="it-IT"/>
        </w:rPr>
        <w:t xml:space="preserve"> </w:t>
      </w:r>
      <w:r w:rsidRPr="00676F5C">
        <w:rPr>
          <w:rFonts w:asciiTheme="minorHAnsi" w:hAnsiTheme="minorHAnsi" w:cstheme="minorHAnsi"/>
          <w:i/>
          <w:iCs/>
          <w:sz w:val="22"/>
          <w:lang w:eastAsia="it-IT"/>
        </w:rPr>
        <w:t>pertanto ammissibile nella rendicontazione connessa con il Piano</w:t>
      </w:r>
      <w:r w:rsidRPr="00676F5C">
        <w:rPr>
          <w:rFonts w:asciiTheme="minorHAnsi" w:hAnsiTheme="minorHAnsi" w:cstheme="minorHAnsi"/>
          <w:sz w:val="22"/>
          <w:lang w:eastAsia="it-IT"/>
        </w:rPr>
        <w:t>.</w:t>
      </w:r>
      <w:r w:rsidR="00C51DD6" w:rsidRPr="00676F5C">
        <w:rPr>
          <w:rFonts w:asciiTheme="minorHAnsi" w:hAnsiTheme="minorHAnsi" w:cstheme="minorHAnsi"/>
          <w:sz w:val="22"/>
          <w:lang w:eastAsia="it-IT"/>
        </w:rPr>
        <w:t>”</w:t>
      </w:r>
    </w:p>
    <w:p w:rsidR="00004F42" w:rsidRPr="00676F5C" w:rsidRDefault="00C51DD6" w:rsidP="00676F5C">
      <w:pPr>
        <w:suppressAutoHyphens/>
        <w:spacing w:before="120" w:line="276" w:lineRule="auto"/>
        <w:ind w:right="133" w:firstLine="0"/>
        <w:rPr>
          <w:rFonts w:asciiTheme="minorHAnsi" w:hAnsiTheme="minorHAnsi" w:cstheme="minorHAnsi"/>
          <w:sz w:val="22"/>
          <w:lang w:eastAsia="it-IT"/>
        </w:rPr>
      </w:pPr>
      <w:r w:rsidRPr="00676F5C">
        <w:rPr>
          <w:rFonts w:asciiTheme="minorHAnsi" w:hAnsiTheme="minorHAnsi" w:cstheme="minorHAnsi"/>
          <w:sz w:val="22"/>
          <w:lang w:eastAsia="it-IT"/>
        </w:rPr>
        <w:t xml:space="preserve">Ciò premesso, </w:t>
      </w:r>
      <w:r w:rsidR="003D3539" w:rsidRPr="00676F5C">
        <w:rPr>
          <w:rFonts w:asciiTheme="minorHAnsi" w:hAnsiTheme="minorHAnsi" w:cstheme="minorHAnsi"/>
          <w:sz w:val="22"/>
          <w:lang w:eastAsia="it-IT"/>
        </w:rPr>
        <w:t xml:space="preserve">le </w:t>
      </w:r>
      <w:r w:rsidR="003D3539" w:rsidRPr="00676F5C">
        <w:rPr>
          <w:rFonts w:asciiTheme="minorHAnsi" w:hAnsiTheme="minorHAnsi" w:cstheme="minorHAnsi"/>
          <w:i/>
          <w:iCs/>
          <w:sz w:val="22"/>
          <w:lang w:eastAsia="it-IT"/>
        </w:rPr>
        <w:t>check list</w:t>
      </w:r>
      <w:r w:rsidR="003D3539" w:rsidRPr="00676F5C">
        <w:rPr>
          <w:rFonts w:asciiTheme="minorHAnsi" w:hAnsiTheme="minorHAnsi" w:cstheme="minorHAnsi"/>
          <w:sz w:val="22"/>
          <w:lang w:eastAsia="it-IT"/>
        </w:rPr>
        <w:t xml:space="preserve"> di controllo </w:t>
      </w:r>
      <w:r w:rsidR="00004F42" w:rsidRPr="00676F5C">
        <w:rPr>
          <w:rFonts w:asciiTheme="minorHAnsi" w:hAnsiTheme="minorHAnsi" w:cstheme="minorHAnsi"/>
          <w:sz w:val="22"/>
          <w:lang w:eastAsia="it-IT"/>
        </w:rPr>
        <w:t>allegate alla “</w:t>
      </w:r>
      <w:r w:rsidR="00004F42" w:rsidRPr="00676F5C">
        <w:rPr>
          <w:rFonts w:asciiTheme="minorHAnsi" w:hAnsiTheme="minorHAnsi" w:cstheme="minorHAnsi"/>
          <w:i/>
          <w:iCs/>
          <w:sz w:val="22"/>
          <w:lang w:eastAsia="it-IT"/>
        </w:rPr>
        <w:t>Guida Operativa per il rispetto del Principio di non arrecare danno significativo all’ambiente (cd. DNSH)</w:t>
      </w:r>
      <w:r w:rsidR="00004F42" w:rsidRPr="00676F5C">
        <w:rPr>
          <w:rFonts w:asciiTheme="minorHAnsi" w:hAnsiTheme="minorHAnsi" w:cstheme="minorHAnsi"/>
          <w:sz w:val="22"/>
          <w:lang w:eastAsia="it-IT"/>
        </w:rPr>
        <w:t xml:space="preserve">” </w:t>
      </w:r>
      <w:r w:rsidR="003D3539" w:rsidRPr="00676F5C">
        <w:rPr>
          <w:rFonts w:asciiTheme="minorHAnsi" w:hAnsiTheme="minorHAnsi" w:cstheme="minorHAnsi"/>
          <w:sz w:val="22"/>
          <w:lang w:eastAsia="it-IT"/>
        </w:rPr>
        <w:t xml:space="preserve">saranno compilate dal Soggetto Attuatore. </w:t>
      </w:r>
    </w:p>
    <w:p w:rsidR="00A346FF" w:rsidRPr="00676F5C" w:rsidRDefault="003D3539" w:rsidP="00676F5C">
      <w:pPr>
        <w:suppressAutoHyphens/>
        <w:spacing w:before="120" w:line="276" w:lineRule="auto"/>
        <w:ind w:right="133" w:firstLine="0"/>
        <w:rPr>
          <w:rFonts w:asciiTheme="minorHAnsi" w:hAnsiTheme="minorHAnsi" w:cstheme="minorHAnsi"/>
          <w:sz w:val="22"/>
          <w:lang w:eastAsia="it-IT"/>
        </w:rPr>
      </w:pPr>
      <w:r w:rsidRPr="00676F5C">
        <w:rPr>
          <w:rFonts w:asciiTheme="minorHAnsi" w:hAnsiTheme="minorHAnsi" w:cstheme="minorHAnsi"/>
          <w:sz w:val="22"/>
          <w:lang w:eastAsia="it-IT"/>
        </w:rPr>
        <w:t xml:space="preserve">A tal fine, </w:t>
      </w:r>
      <w:r w:rsidR="00D53ED1" w:rsidRPr="00676F5C">
        <w:rPr>
          <w:rFonts w:asciiTheme="minorHAnsi" w:hAnsiTheme="minorHAnsi" w:cstheme="minorHAnsi"/>
          <w:sz w:val="22"/>
          <w:lang w:eastAsia="it-IT"/>
        </w:rPr>
        <w:t xml:space="preserve">tuttavia, </w:t>
      </w:r>
      <w:r w:rsidRPr="00676F5C">
        <w:rPr>
          <w:rFonts w:asciiTheme="minorHAnsi" w:hAnsiTheme="minorHAnsi" w:cstheme="minorHAnsi"/>
          <w:sz w:val="22"/>
          <w:lang w:eastAsia="it-IT"/>
        </w:rPr>
        <w:t>l’Appaltatore,</w:t>
      </w:r>
      <w:r w:rsidR="00D53ED1" w:rsidRPr="00676F5C">
        <w:rPr>
          <w:rFonts w:asciiTheme="minorHAnsi" w:hAnsiTheme="minorHAnsi" w:cstheme="minorHAnsi"/>
          <w:sz w:val="22"/>
          <w:lang w:eastAsia="it-IT"/>
        </w:rPr>
        <w:t xml:space="preserve"> </w:t>
      </w:r>
      <w:r w:rsidR="00446316" w:rsidRPr="00676F5C">
        <w:rPr>
          <w:rFonts w:asciiTheme="minorHAnsi" w:hAnsiTheme="minorHAnsi" w:cstheme="minorHAnsi"/>
          <w:sz w:val="22"/>
          <w:lang w:eastAsia="it-IT"/>
        </w:rPr>
        <w:t xml:space="preserve">su richiesta ed entro le tempistiche indicate </w:t>
      </w:r>
      <w:r w:rsidR="00D53ED1" w:rsidRPr="00676F5C">
        <w:rPr>
          <w:rFonts w:asciiTheme="minorHAnsi" w:hAnsiTheme="minorHAnsi" w:cstheme="minorHAnsi"/>
          <w:sz w:val="22"/>
          <w:lang w:eastAsia="it-IT"/>
        </w:rPr>
        <w:t>dal Soggetto Attuatore</w:t>
      </w:r>
      <w:r w:rsidR="00446316" w:rsidRPr="00676F5C">
        <w:rPr>
          <w:rFonts w:asciiTheme="minorHAnsi" w:hAnsiTheme="minorHAnsi" w:cstheme="minorHAnsi"/>
          <w:sz w:val="22"/>
          <w:lang w:eastAsia="it-IT"/>
        </w:rPr>
        <w:t xml:space="preserve">, </w:t>
      </w:r>
      <w:r w:rsidR="00D53ED1" w:rsidRPr="00676F5C">
        <w:rPr>
          <w:rFonts w:asciiTheme="minorHAnsi" w:hAnsiTheme="minorHAnsi" w:cstheme="minorHAnsi"/>
          <w:sz w:val="22"/>
          <w:lang w:eastAsia="it-IT"/>
        </w:rPr>
        <w:t xml:space="preserve">sarà tenuto a </w:t>
      </w:r>
      <w:r w:rsidR="00446316" w:rsidRPr="00676F5C">
        <w:rPr>
          <w:rFonts w:asciiTheme="minorHAnsi" w:hAnsiTheme="minorHAnsi" w:cstheme="minorHAnsi"/>
          <w:sz w:val="22"/>
          <w:lang w:eastAsia="it-IT"/>
        </w:rPr>
        <w:t xml:space="preserve">fornire </w:t>
      </w:r>
      <w:r w:rsidR="006D3785" w:rsidRPr="00676F5C">
        <w:rPr>
          <w:rFonts w:asciiTheme="minorHAnsi" w:hAnsiTheme="minorHAnsi" w:cstheme="minorHAnsi"/>
          <w:sz w:val="22"/>
          <w:lang w:eastAsia="it-IT"/>
        </w:rPr>
        <w:t>a quest’ultim</w:t>
      </w:r>
      <w:r w:rsidR="00D53ED1" w:rsidRPr="00676F5C">
        <w:rPr>
          <w:rFonts w:asciiTheme="minorHAnsi" w:hAnsiTheme="minorHAnsi" w:cstheme="minorHAnsi"/>
          <w:sz w:val="22"/>
          <w:lang w:eastAsia="it-IT"/>
        </w:rPr>
        <w:t>o</w:t>
      </w:r>
      <w:r w:rsidR="006D3785" w:rsidRPr="00676F5C">
        <w:rPr>
          <w:rFonts w:asciiTheme="minorHAnsi" w:hAnsiTheme="minorHAnsi" w:cstheme="minorHAnsi"/>
          <w:sz w:val="22"/>
          <w:lang w:eastAsia="it-IT"/>
        </w:rPr>
        <w:t xml:space="preserve"> </w:t>
      </w:r>
      <w:r w:rsidR="005F30A4" w:rsidRPr="00676F5C">
        <w:rPr>
          <w:rFonts w:asciiTheme="minorHAnsi" w:hAnsiTheme="minorHAnsi" w:cstheme="minorHAnsi"/>
          <w:sz w:val="22"/>
          <w:lang w:eastAsia="it-IT"/>
        </w:rPr>
        <w:t xml:space="preserve">gli elementi </w:t>
      </w:r>
      <w:r w:rsidR="00891F76" w:rsidRPr="00676F5C">
        <w:rPr>
          <w:rFonts w:asciiTheme="minorHAnsi" w:hAnsiTheme="minorHAnsi" w:cstheme="minorHAnsi"/>
          <w:sz w:val="22"/>
          <w:lang w:eastAsia="it-IT"/>
        </w:rPr>
        <w:t xml:space="preserve">di controllo </w:t>
      </w:r>
      <w:r w:rsidR="002F4C9D" w:rsidRPr="00676F5C">
        <w:rPr>
          <w:rFonts w:asciiTheme="minorHAnsi" w:hAnsiTheme="minorHAnsi" w:cstheme="minorHAnsi"/>
          <w:sz w:val="22"/>
          <w:lang w:eastAsia="it-IT"/>
        </w:rPr>
        <w:t>utili</w:t>
      </w:r>
      <w:r w:rsidR="00445AE2" w:rsidRPr="00676F5C">
        <w:rPr>
          <w:rFonts w:asciiTheme="minorHAnsi" w:hAnsiTheme="minorHAnsi" w:cstheme="minorHAnsi"/>
          <w:sz w:val="22"/>
          <w:lang w:eastAsia="it-IT"/>
        </w:rPr>
        <w:t xml:space="preserve"> </w:t>
      </w:r>
      <w:r w:rsidR="006D3785" w:rsidRPr="00676F5C">
        <w:rPr>
          <w:rFonts w:asciiTheme="minorHAnsi" w:hAnsiTheme="minorHAnsi" w:cstheme="minorHAnsi"/>
          <w:sz w:val="22"/>
          <w:lang w:eastAsia="it-IT"/>
        </w:rPr>
        <w:t xml:space="preserve">al </w:t>
      </w:r>
      <w:r w:rsidR="00B649E6" w:rsidRPr="00676F5C">
        <w:rPr>
          <w:rFonts w:asciiTheme="minorHAnsi" w:hAnsiTheme="minorHAnsi" w:cstheme="minorHAnsi"/>
          <w:sz w:val="22"/>
          <w:lang w:eastAsia="it-IT"/>
        </w:rPr>
        <w:t xml:space="preserve">conseguimento </w:t>
      </w:r>
      <w:r w:rsidR="00891F76" w:rsidRPr="00676F5C">
        <w:rPr>
          <w:rFonts w:asciiTheme="minorHAnsi" w:hAnsiTheme="minorHAnsi" w:cstheme="minorHAnsi"/>
          <w:sz w:val="22"/>
          <w:lang w:eastAsia="it-IT"/>
        </w:rPr>
        <w:t xml:space="preserve">con esito positivo </w:t>
      </w:r>
      <w:r w:rsidR="00110D1B" w:rsidRPr="00676F5C">
        <w:rPr>
          <w:rFonts w:asciiTheme="minorHAnsi" w:hAnsiTheme="minorHAnsi" w:cstheme="minorHAnsi"/>
          <w:sz w:val="22"/>
          <w:lang w:eastAsia="it-IT"/>
        </w:rPr>
        <w:t xml:space="preserve">della verifica </w:t>
      </w:r>
      <w:r w:rsidR="00004F42" w:rsidRPr="00676F5C">
        <w:rPr>
          <w:rFonts w:asciiTheme="minorHAnsi" w:hAnsiTheme="minorHAnsi" w:cstheme="minorHAnsi"/>
          <w:sz w:val="22"/>
          <w:lang w:eastAsia="it-IT"/>
        </w:rPr>
        <w:t xml:space="preserve">dallo stesso </w:t>
      </w:r>
      <w:r w:rsidR="002F4C9D" w:rsidRPr="00676F5C">
        <w:rPr>
          <w:rFonts w:asciiTheme="minorHAnsi" w:hAnsiTheme="minorHAnsi" w:cstheme="minorHAnsi"/>
          <w:sz w:val="22"/>
          <w:lang w:eastAsia="it-IT"/>
        </w:rPr>
        <w:t xml:space="preserve">condotta in base alle </w:t>
      </w:r>
      <w:r w:rsidR="002F4AD5" w:rsidRPr="00676F5C">
        <w:rPr>
          <w:rFonts w:asciiTheme="minorHAnsi" w:hAnsiTheme="minorHAnsi" w:cstheme="minorHAnsi"/>
          <w:i/>
          <w:iCs/>
          <w:sz w:val="22"/>
          <w:lang w:eastAsia="it-IT"/>
        </w:rPr>
        <w:t>check list</w:t>
      </w:r>
      <w:r w:rsidR="00E14E80" w:rsidRPr="00676F5C">
        <w:rPr>
          <w:rFonts w:asciiTheme="minorHAnsi" w:hAnsiTheme="minorHAnsi" w:cstheme="minorHAnsi"/>
          <w:sz w:val="22"/>
          <w:lang w:eastAsia="it-IT"/>
        </w:rPr>
        <w:t xml:space="preserve"> </w:t>
      </w:r>
      <w:r w:rsidR="0052262F" w:rsidRPr="00676F5C">
        <w:rPr>
          <w:rFonts w:asciiTheme="minorHAnsi" w:hAnsiTheme="minorHAnsi" w:cstheme="minorHAnsi"/>
          <w:sz w:val="22"/>
          <w:lang w:eastAsia="it-IT"/>
        </w:rPr>
        <w:t xml:space="preserve">relative </w:t>
      </w:r>
      <w:r w:rsidR="002F4AD5" w:rsidRPr="00676F5C">
        <w:rPr>
          <w:rFonts w:asciiTheme="minorHAnsi" w:hAnsiTheme="minorHAnsi" w:cstheme="minorHAnsi"/>
          <w:sz w:val="22"/>
          <w:lang w:eastAsia="it-IT"/>
        </w:rPr>
        <w:t>alle Schede Tecniche</w:t>
      </w:r>
      <w:r w:rsidR="008D3718" w:rsidRPr="00676F5C">
        <w:rPr>
          <w:rFonts w:asciiTheme="minorHAnsi" w:hAnsiTheme="minorHAnsi" w:cstheme="minorHAnsi"/>
          <w:sz w:val="22"/>
          <w:lang w:eastAsia="it-IT"/>
        </w:rPr>
        <w:t>,</w:t>
      </w:r>
      <w:r w:rsidR="00F31280" w:rsidRPr="00676F5C">
        <w:rPr>
          <w:rFonts w:asciiTheme="minorHAnsi" w:hAnsiTheme="minorHAnsi" w:cstheme="minorHAnsi"/>
          <w:sz w:val="22"/>
          <w:lang w:eastAsia="it-IT"/>
        </w:rPr>
        <w:t xml:space="preserve"> </w:t>
      </w:r>
      <w:r w:rsidR="00352F2F" w:rsidRPr="00676F5C">
        <w:rPr>
          <w:rFonts w:asciiTheme="minorHAnsi" w:hAnsiTheme="minorHAnsi" w:cstheme="minorHAnsi"/>
          <w:sz w:val="22"/>
          <w:lang w:eastAsia="it-IT"/>
        </w:rPr>
        <w:t xml:space="preserve">e delle eventuali ulteriori schede individuate, </w:t>
      </w:r>
      <w:r w:rsidR="005C1278" w:rsidRPr="00676F5C">
        <w:rPr>
          <w:rFonts w:asciiTheme="minorHAnsi" w:hAnsiTheme="minorHAnsi" w:cstheme="minorHAnsi"/>
          <w:sz w:val="22"/>
          <w:lang w:eastAsia="it-IT"/>
        </w:rPr>
        <w:t xml:space="preserve">per le </w:t>
      </w:r>
      <w:r w:rsidR="00F31280" w:rsidRPr="00676F5C">
        <w:rPr>
          <w:rFonts w:asciiTheme="minorHAnsi" w:hAnsiTheme="minorHAnsi" w:cstheme="minorHAnsi"/>
          <w:sz w:val="22"/>
          <w:lang w:eastAsia="it-IT"/>
        </w:rPr>
        <w:t>attività di competenza</w:t>
      </w:r>
      <w:r w:rsidR="005C1278" w:rsidRPr="00676F5C">
        <w:rPr>
          <w:rFonts w:asciiTheme="minorHAnsi" w:hAnsiTheme="minorHAnsi" w:cstheme="minorHAnsi"/>
          <w:sz w:val="22"/>
          <w:lang w:eastAsia="it-IT"/>
        </w:rPr>
        <w:t xml:space="preserve"> dell’Appaltatore stesso</w:t>
      </w:r>
      <w:r w:rsidR="00F31280" w:rsidRPr="00676F5C">
        <w:rPr>
          <w:rFonts w:asciiTheme="minorHAnsi" w:hAnsiTheme="minorHAnsi" w:cstheme="minorHAnsi"/>
          <w:sz w:val="22"/>
          <w:lang w:eastAsia="it-IT"/>
        </w:rPr>
        <w:t>.</w:t>
      </w:r>
    </w:p>
    <w:p w:rsidR="00446316" w:rsidRPr="00676F5C" w:rsidRDefault="0052262F" w:rsidP="00676F5C">
      <w:pPr>
        <w:suppressAutoHyphens/>
        <w:spacing w:before="120" w:line="276" w:lineRule="auto"/>
        <w:ind w:right="133" w:firstLine="0"/>
        <w:rPr>
          <w:rFonts w:asciiTheme="minorHAnsi" w:hAnsiTheme="minorHAnsi" w:cstheme="minorHAnsi"/>
          <w:sz w:val="22"/>
          <w:lang w:eastAsia="it-IT"/>
        </w:rPr>
      </w:pPr>
      <w:r w:rsidRPr="00676F5C">
        <w:rPr>
          <w:rFonts w:asciiTheme="minorHAnsi" w:hAnsiTheme="minorHAnsi" w:cstheme="minorHAnsi"/>
          <w:sz w:val="22"/>
          <w:lang w:eastAsia="it-IT"/>
        </w:rPr>
        <w:t>In particolare, l’Appaltatore</w:t>
      </w:r>
      <w:r w:rsidR="00830C1B" w:rsidRPr="00676F5C">
        <w:rPr>
          <w:rFonts w:asciiTheme="minorHAnsi" w:hAnsiTheme="minorHAnsi" w:cstheme="minorHAnsi"/>
          <w:sz w:val="22"/>
          <w:lang w:eastAsia="it-IT"/>
        </w:rPr>
        <w:t xml:space="preserve"> </w:t>
      </w:r>
      <w:r w:rsidRPr="00676F5C">
        <w:rPr>
          <w:rFonts w:asciiTheme="minorHAnsi" w:hAnsiTheme="minorHAnsi" w:cstheme="minorHAnsi"/>
          <w:sz w:val="22"/>
          <w:lang w:eastAsia="it-IT"/>
        </w:rPr>
        <w:t xml:space="preserve">sarà tenuto a </w:t>
      </w:r>
      <w:r w:rsidR="002A2483" w:rsidRPr="00676F5C">
        <w:rPr>
          <w:rFonts w:asciiTheme="minorHAnsi" w:hAnsiTheme="minorHAnsi" w:cstheme="minorHAnsi"/>
          <w:sz w:val="22"/>
          <w:lang w:eastAsia="it-IT"/>
        </w:rPr>
        <w:t>rilasciare</w:t>
      </w:r>
      <w:r w:rsidR="00CF4A94" w:rsidRPr="00676F5C">
        <w:rPr>
          <w:rFonts w:asciiTheme="minorHAnsi" w:hAnsiTheme="minorHAnsi" w:cstheme="minorHAnsi"/>
          <w:sz w:val="22"/>
          <w:lang w:eastAsia="it-IT"/>
        </w:rPr>
        <w:t>,</w:t>
      </w:r>
      <w:r w:rsidR="00747CCF" w:rsidRPr="00676F5C">
        <w:rPr>
          <w:rFonts w:asciiTheme="minorHAnsi" w:hAnsiTheme="minorHAnsi" w:cstheme="minorHAnsi"/>
          <w:sz w:val="22"/>
          <w:lang w:eastAsia="it-IT"/>
        </w:rPr>
        <w:t xml:space="preserve"> ai sensi degli articoli </w:t>
      </w:r>
      <w:r w:rsidR="00DB17AF" w:rsidRPr="00676F5C">
        <w:rPr>
          <w:rFonts w:asciiTheme="minorHAnsi" w:hAnsiTheme="minorHAnsi" w:cstheme="minorHAnsi"/>
          <w:sz w:val="22"/>
          <w:lang w:eastAsia="it-IT"/>
        </w:rPr>
        <w:t>4</w:t>
      </w:r>
      <w:r w:rsidR="00641C97" w:rsidRPr="00676F5C">
        <w:rPr>
          <w:rFonts w:asciiTheme="minorHAnsi" w:hAnsiTheme="minorHAnsi" w:cstheme="minorHAnsi"/>
          <w:sz w:val="22"/>
          <w:lang w:eastAsia="it-IT"/>
        </w:rPr>
        <w:t>6</w:t>
      </w:r>
      <w:r w:rsidR="00DB17AF" w:rsidRPr="00676F5C">
        <w:rPr>
          <w:rFonts w:asciiTheme="minorHAnsi" w:hAnsiTheme="minorHAnsi" w:cstheme="minorHAnsi"/>
          <w:sz w:val="22"/>
          <w:lang w:eastAsia="it-IT"/>
        </w:rPr>
        <w:t>, 4</w:t>
      </w:r>
      <w:r w:rsidR="00641C97" w:rsidRPr="00676F5C">
        <w:rPr>
          <w:rFonts w:asciiTheme="minorHAnsi" w:hAnsiTheme="minorHAnsi" w:cstheme="minorHAnsi"/>
          <w:sz w:val="22"/>
          <w:lang w:eastAsia="it-IT"/>
        </w:rPr>
        <w:t>7 e 76 del D.P.R. 28 dicembre 2000, n. 445</w:t>
      </w:r>
      <w:r w:rsidR="00B12A2C" w:rsidRPr="00676F5C">
        <w:rPr>
          <w:rFonts w:asciiTheme="minorHAnsi" w:hAnsiTheme="minorHAnsi" w:cstheme="minorHAnsi"/>
          <w:sz w:val="22"/>
          <w:lang w:eastAsia="it-IT"/>
        </w:rPr>
        <w:t>,</w:t>
      </w:r>
      <w:r w:rsidR="003611BA" w:rsidRPr="00676F5C">
        <w:rPr>
          <w:rFonts w:asciiTheme="minorHAnsi" w:hAnsiTheme="minorHAnsi" w:cstheme="minorHAnsi"/>
          <w:sz w:val="22"/>
          <w:lang w:eastAsia="it-IT"/>
        </w:rPr>
        <w:t xml:space="preserve"> una</w:t>
      </w:r>
      <w:r w:rsidR="00B12A2C" w:rsidRPr="00676F5C">
        <w:rPr>
          <w:rFonts w:asciiTheme="minorHAnsi" w:hAnsiTheme="minorHAnsi" w:cstheme="minorHAnsi"/>
          <w:sz w:val="22"/>
          <w:lang w:eastAsia="it-IT"/>
        </w:rPr>
        <w:t xml:space="preserve"> </w:t>
      </w:r>
      <w:r w:rsidR="003611BA" w:rsidRPr="00676F5C">
        <w:rPr>
          <w:rFonts w:asciiTheme="minorHAnsi" w:hAnsiTheme="minorHAnsi" w:cstheme="minorHAnsi"/>
          <w:sz w:val="22"/>
          <w:lang w:eastAsia="it-IT"/>
        </w:rPr>
        <w:t>specifica dichiarazione</w:t>
      </w:r>
      <w:r w:rsidR="003611BA" w:rsidRPr="00676F5C" w:rsidDel="00747CCF">
        <w:rPr>
          <w:rFonts w:asciiTheme="minorHAnsi" w:hAnsiTheme="minorHAnsi" w:cstheme="minorHAnsi"/>
          <w:sz w:val="22"/>
          <w:lang w:eastAsia="it-IT"/>
        </w:rPr>
        <w:t xml:space="preserve"> </w:t>
      </w:r>
      <w:r w:rsidR="00446316" w:rsidRPr="00676F5C">
        <w:rPr>
          <w:rFonts w:asciiTheme="minorHAnsi" w:hAnsiTheme="minorHAnsi" w:cstheme="minorHAnsi"/>
          <w:sz w:val="22"/>
          <w:lang w:eastAsia="it-IT"/>
        </w:rPr>
        <w:t xml:space="preserve">di </w:t>
      </w:r>
      <w:r w:rsidR="00B40076" w:rsidRPr="00676F5C">
        <w:rPr>
          <w:rFonts w:asciiTheme="minorHAnsi" w:hAnsiTheme="minorHAnsi" w:cstheme="minorHAnsi"/>
          <w:sz w:val="22"/>
          <w:lang w:eastAsia="it-IT"/>
        </w:rPr>
        <w:t>risposta</w:t>
      </w:r>
      <w:r w:rsidR="00CF4A94" w:rsidRPr="00676F5C">
        <w:rPr>
          <w:rFonts w:asciiTheme="minorHAnsi" w:hAnsiTheme="minorHAnsi" w:cstheme="minorHAnsi"/>
          <w:sz w:val="22"/>
          <w:lang w:eastAsia="it-IT"/>
        </w:rPr>
        <w:t xml:space="preserve"> </w:t>
      </w:r>
      <w:r w:rsidR="00181744" w:rsidRPr="00676F5C">
        <w:rPr>
          <w:rFonts w:asciiTheme="minorHAnsi" w:hAnsiTheme="minorHAnsi" w:cstheme="minorHAnsi"/>
          <w:sz w:val="22"/>
          <w:lang w:eastAsia="it-IT"/>
        </w:rPr>
        <w:t xml:space="preserve">ai </w:t>
      </w:r>
      <w:r w:rsidR="007C2FC9" w:rsidRPr="00676F5C">
        <w:rPr>
          <w:rFonts w:asciiTheme="minorHAnsi" w:hAnsiTheme="minorHAnsi" w:cstheme="minorHAnsi"/>
          <w:sz w:val="22"/>
          <w:lang w:eastAsia="it-IT"/>
        </w:rPr>
        <w:t>corrispondent</w:t>
      </w:r>
      <w:r w:rsidR="00181744" w:rsidRPr="00676F5C">
        <w:rPr>
          <w:rFonts w:asciiTheme="minorHAnsi" w:hAnsiTheme="minorHAnsi" w:cstheme="minorHAnsi"/>
          <w:sz w:val="22"/>
          <w:lang w:eastAsia="it-IT"/>
        </w:rPr>
        <w:t>i</w:t>
      </w:r>
      <w:r w:rsidR="007C2FC9" w:rsidRPr="00676F5C">
        <w:rPr>
          <w:rFonts w:asciiTheme="minorHAnsi" w:hAnsiTheme="minorHAnsi" w:cstheme="minorHAnsi"/>
          <w:sz w:val="22"/>
          <w:lang w:eastAsia="it-IT"/>
        </w:rPr>
        <w:t xml:space="preserve"> </w:t>
      </w:r>
      <w:r w:rsidR="00CF4A94" w:rsidRPr="00676F5C">
        <w:rPr>
          <w:rFonts w:asciiTheme="minorHAnsi" w:hAnsiTheme="minorHAnsi" w:cstheme="minorHAnsi"/>
          <w:sz w:val="22"/>
          <w:lang w:eastAsia="it-IT"/>
        </w:rPr>
        <w:t>punt</w:t>
      </w:r>
      <w:r w:rsidR="00181744" w:rsidRPr="00676F5C">
        <w:rPr>
          <w:rFonts w:asciiTheme="minorHAnsi" w:hAnsiTheme="minorHAnsi" w:cstheme="minorHAnsi"/>
          <w:sz w:val="22"/>
          <w:lang w:eastAsia="it-IT"/>
        </w:rPr>
        <w:t>i</w:t>
      </w:r>
      <w:r w:rsidR="00CF4A94" w:rsidRPr="00676F5C">
        <w:rPr>
          <w:rFonts w:asciiTheme="minorHAnsi" w:hAnsiTheme="minorHAnsi" w:cstheme="minorHAnsi"/>
          <w:sz w:val="22"/>
          <w:lang w:eastAsia="it-IT"/>
        </w:rPr>
        <w:t xml:space="preserve"> di controllo</w:t>
      </w:r>
      <w:r w:rsidR="00181744" w:rsidRPr="00676F5C">
        <w:rPr>
          <w:rFonts w:asciiTheme="minorHAnsi" w:hAnsiTheme="minorHAnsi" w:cstheme="minorHAnsi"/>
          <w:sz w:val="22"/>
          <w:lang w:eastAsia="it-IT"/>
        </w:rPr>
        <w:t>,</w:t>
      </w:r>
      <w:r w:rsidR="007C2FC9" w:rsidRPr="00676F5C">
        <w:rPr>
          <w:rFonts w:asciiTheme="minorHAnsi" w:hAnsiTheme="minorHAnsi" w:cstheme="minorHAnsi"/>
          <w:sz w:val="22"/>
          <w:lang w:eastAsia="it-IT"/>
        </w:rPr>
        <w:t xml:space="preserve"> delle singol</w:t>
      </w:r>
      <w:r w:rsidR="003611BA" w:rsidRPr="00676F5C">
        <w:rPr>
          <w:rFonts w:asciiTheme="minorHAnsi" w:hAnsiTheme="minorHAnsi" w:cstheme="minorHAnsi"/>
          <w:sz w:val="22"/>
          <w:lang w:eastAsia="it-IT"/>
        </w:rPr>
        <w:t>e</w:t>
      </w:r>
      <w:r w:rsidR="007C2FC9" w:rsidRPr="00676F5C">
        <w:rPr>
          <w:rFonts w:asciiTheme="minorHAnsi" w:hAnsiTheme="minorHAnsi" w:cstheme="minorHAnsi"/>
          <w:sz w:val="22"/>
          <w:lang w:eastAsia="it-IT"/>
        </w:rPr>
        <w:t xml:space="preserve"> </w:t>
      </w:r>
      <w:r w:rsidR="007C2FC9" w:rsidRPr="00676F5C">
        <w:rPr>
          <w:rFonts w:asciiTheme="minorHAnsi" w:hAnsiTheme="minorHAnsi" w:cstheme="minorHAnsi"/>
          <w:i/>
          <w:iCs/>
          <w:sz w:val="22"/>
          <w:lang w:eastAsia="it-IT"/>
        </w:rPr>
        <w:t>check list</w:t>
      </w:r>
      <w:r w:rsidR="003611BA" w:rsidRPr="00676F5C">
        <w:rPr>
          <w:rFonts w:asciiTheme="minorHAnsi" w:hAnsiTheme="minorHAnsi" w:cstheme="minorHAnsi"/>
          <w:sz w:val="22"/>
          <w:lang w:eastAsia="it-IT"/>
        </w:rPr>
        <w:t xml:space="preserve"> innanzi richiamate</w:t>
      </w:r>
      <w:r w:rsidR="00181744" w:rsidRPr="00676F5C">
        <w:rPr>
          <w:rFonts w:asciiTheme="minorHAnsi" w:hAnsiTheme="minorHAnsi" w:cstheme="minorHAnsi"/>
          <w:sz w:val="22"/>
          <w:lang w:eastAsia="it-IT"/>
        </w:rPr>
        <w:t xml:space="preserve">, che </w:t>
      </w:r>
      <w:r w:rsidR="009D7DB8" w:rsidRPr="00676F5C">
        <w:rPr>
          <w:rFonts w:asciiTheme="minorHAnsi" w:hAnsiTheme="minorHAnsi" w:cstheme="minorHAnsi"/>
          <w:sz w:val="22"/>
          <w:lang w:eastAsia="it-IT"/>
        </w:rPr>
        <w:t>riguardano le attività di competenza dell’Appaltatore stesso</w:t>
      </w:r>
      <w:r w:rsidR="00446316" w:rsidRPr="00676F5C">
        <w:rPr>
          <w:rFonts w:asciiTheme="minorHAnsi" w:hAnsiTheme="minorHAnsi" w:cstheme="minorHAnsi"/>
          <w:sz w:val="22"/>
          <w:lang w:eastAsia="it-IT"/>
        </w:rPr>
        <w:t>, fornendo, laddove necessario, documenti giustificativi</w:t>
      </w:r>
      <w:r w:rsidR="003B0CB2" w:rsidRPr="00676F5C">
        <w:rPr>
          <w:rFonts w:asciiTheme="minorHAnsi" w:hAnsiTheme="minorHAnsi" w:cstheme="minorHAnsi"/>
          <w:sz w:val="22"/>
          <w:lang w:eastAsia="it-IT"/>
        </w:rPr>
        <w:t xml:space="preserve"> </w:t>
      </w:r>
      <w:r w:rsidR="00803A22" w:rsidRPr="00676F5C">
        <w:rPr>
          <w:rFonts w:asciiTheme="minorHAnsi" w:hAnsiTheme="minorHAnsi" w:cstheme="minorHAnsi"/>
          <w:sz w:val="22"/>
          <w:lang w:eastAsia="it-IT"/>
        </w:rPr>
        <w:t>a comprova di quanto dichiarato</w:t>
      </w:r>
      <w:r w:rsidR="00446316" w:rsidRPr="00676F5C">
        <w:rPr>
          <w:rFonts w:asciiTheme="minorHAnsi" w:hAnsiTheme="minorHAnsi" w:cstheme="minorHAnsi"/>
          <w:sz w:val="22"/>
          <w:lang w:eastAsia="it-IT"/>
        </w:rPr>
        <w:t xml:space="preserve">. </w:t>
      </w:r>
      <w:r w:rsidR="007605EE" w:rsidRPr="00676F5C">
        <w:rPr>
          <w:rFonts w:asciiTheme="minorHAnsi" w:hAnsiTheme="minorHAnsi" w:cstheme="minorHAnsi"/>
          <w:sz w:val="22"/>
          <w:lang w:eastAsia="it-IT"/>
        </w:rPr>
        <w:t xml:space="preserve">Sarà inoltre </w:t>
      </w:r>
      <w:r w:rsidR="00446316" w:rsidRPr="00676F5C">
        <w:rPr>
          <w:rFonts w:asciiTheme="minorHAnsi" w:hAnsiTheme="minorHAnsi" w:cstheme="minorHAnsi"/>
          <w:sz w:val="22"/>
          <w:lang w:eastAsia="it-IT"/>
        </w:rPr>
        <w:t xml:space="preserve">onere dell’Appaltatore conservare </w:t>
      </w:r>
      <w:r w:rsidR="003B0CB2" w:rsidRPr="00676F5C">
        <w:rPr>
          <w:rFonts w:asciiTheme="minorHAnsi" w:hAnsiTheme="minorHAnsi" w:cstheme="minorHAnsi"/>
          <w:sz w:val="22"/>
          <w:lang w:eastAsia="it-IT"/>
        </w:rPr>
        <w:t xml:space="preserve">tutta </w:t>
      </w:r>
      <w:r w:rsidR="00446316" w:rsidRPr="00676F5C">
        <w:rPr>
          <w:rFonts w:asciiTheme="minorHAnsi" w:hAnsiTheme="minorHAnsi" w:cstheme="minorHAnsi"/>
          <w:sz w:val="22"/>
          <w:lang w:eastAsia="it-IT"/>
        </w:rPr>
        <w:t xml:space="preserve">documentazione di supporto </w:t>
      </w:r>
      <w:r w:rsidR="003B0CB2" w:rsidRPr="00676F5C">
        <w:rPr>
          <w:rFonts w:asciiTheme="minorHAnsi" w:hAnsiTheme="minorHAnsi" w:cstheme="minorHAnsi"/>
          <w:sz w:val="22"/>
          <w:lang w:eastAsia="it-IT"/>
        </w:rPr>
        <w:t xml:space="preserve">e di comprova di </w:t>
      </w:r>
      <w:r w:rsidR="003B0CB2" w:rsidRPr="00676F5C">
        <w:rPr>
          <w:rFonts w:asciiTheme="minorHAnsi" w:hAnsiTheme="minorHAnsi" w:cstheme="minorHAnsi"/>
          <w:sz w:val="22"/>
          <w:lang w:eastAsia="it-IT"/>
        </w:rPr>
        <w:lastRenderedPageBreak/>
        <w:t>quanto dichiarato</w:t>
      </w:r>
      <w:r w:rsidR="00162D40" w:rsidRPr="00676F5C">
        <w:rPr>
          <w:rFonts w:asciiTheme="minorHAnsi" w:hAnsiTheme="minorHAnsi" w:cstheme="minorHAnsi"/>
          <w:sz w:val="22"/>
          <w:lang w:eastAsia="it-IT"/>
        </w:rPr>
        <w:t>,</w:t>
      </w:r>
      <w:r w:rsidR="003B0CB2" w:rsidRPr="00676F5C">
        <w:rPr>
          <w:rFonts w:asciiTheme="minorHAnsi" w:hAnsiTheme="minorHAnsi" w:cstheme="minorHAnsi"/>
          <w:sz w:val="22"/>
          <w:lang w:eastAsia="it-IT"/>
        </w:rPr>
        <w:t xml:space="preserve"> </w:t>
      </w:r>
      <w:r w:rsidR="00446316" w:rsidRPr="00676F5C">
        <w:rPr>
          <w:rFonts w:asciiTheme="minorHAnsi" w:hAnsiTheme="minorHAnsi" w:cstheme="minorHAnsi"/>
          <w:sz w:val="22"/>
          <w:lang w:eastAsia="it-IT"/>
        </w:rPr>
        <w:t xml:space="preserve">che potrà essere richiesta </w:t>
      </w:r>
      <w:r w:rsidR="00204E1E" w:rsidRPr="00676F5C">
        <w:rPr>
          <w:rFonts w:asciiTheme="minorHAnsi" w:hAnsiTheme="minorHAnsi" w:cstheme="minorHAnsi"/>
          <w:sz w:val="22"/>
          <w:lang w:eastAsia="it-IT"/>
        </w:rPr>
        <w:t>dal</w:t>
      </w:r>
      <w:r w:rsidR="00FF2B3C" w:rsidRPr="00676F5C">
        <w:rPr>
          <w:rFonts w:asciiTheme="minorHAnsi" w:hAnsiTheme="minorHAnsi" w:cstheme="minorHAnsi"/>
          <w:sz w:val="22"/>
          <w:lang w:eastAsia="it-IT"/>
        </w:rPr>
        <w:t xml:space="preserve"> Soggetto Attuatore </w:t>
      </w:r>
      <w:r w:rsidR="00204E1E" w:rsidRPr="00676F5C">
        <w:rPr>
          <w:rFonts w:asciiTheme="minorHAnsi" w:hAnsiTheme="minorHAnsi" w:cstheme="minorHAnsi"/>
          <w:sz w:val="22"/>
          <w:lang w:eastAsia="it-IT"/>
        </w:rPr>
        <w:t xml:space="preserve">ai fini della compilazione, da parte </w:t>
      </w:r>
      <w:r w:rsidR="001C1A23" w:rsidRPr="00676F5C">
        <w:rPr>
          <w:rFonts w:asciiTheme="minorHAnsi" w:hAnsiTheme="minorHAnsi" w:cstheme="minorHAnsi"/>
          <w:sz w:val="22"/>
          <w:lang w:eastAsia="it-IT"/>
        </w:rPr>
        <w:t>dello stesso</w:t>
      </w:r>
      <w:r w:rsidR="00204E1E" w:rsidRPr="00676F5C">
        <w:rPr>
          <w:rFonts w:asciiTheme="minorHAnsi" w:hAnsiTheme="minorHAnsi" w:cstheme="minorHAnsi"/>
          <w:sz w:val="22"/>
          <w:lang w:eastAsia="it-IT"/>
        </w:rPr>
        <w:t xml:space="preserve">, delle </w:t>
      </w:r>
      <w:r w:rsidR="00204E1E" w:rsidRPr="00676F5C">
        <w:rPr>
          <w:rFonts w:asciiTheme="minorHAnsi" w:hAnsiTheme="minorHAnsi" w:cstheme="minorHAnsi"/>
          <w:i/>
          <w:iCs/>
          <w:sz w:val="22"/>
          <w:lang w:eastAsia="it-IT"/>
        </w:rPr>
        <w:t>check list</w:t>
      </w:r>
      <w:r w:rsidR="00204E1E" w:rsidRPr="00676F5C">
        <w:rPr>
          <w:rFonts w:asciiTheme="minorHAnsi" w:hAnsiTheme="minorHAnsi" w:cstheme="minorHAnsi"/>
          <w:sz w:val="22"/>
          <w:lang w:eastAsia="it-IT"/>
        </w:rPr>
        <w:t xml:space="preserve"> </w:t>
      </w:r>
      <w:r w:rsidR="00CD2D38" w:rsidRPr="00676F5C">
        <w:rPr>
          <w:rFonts w:asciiTheme="minorHAnsi" w:hAnsiTheme="minorHAnsi" w:cstheme="minorHAnsi"/>
          <w:sz w:val="22"/>
          <w:lang w:eastAsia="it-IT"/>
        </w:rPr>
        <w:t xml:space="preserve">anzidette ovvero </w:t>
      </w:r>
      <w:r w:rsidR="00446316" w:rsidRPr="00676F5C">
        <w:rPr>
          <w:rFonts w:asciiTheme="minorHAnsi" w:hAnsiTheme="minorHAnsi" w:cstheme="minorHAnsi"/>
          <w:sz w:val="22"/>
          <w:lang w:eastAsia="it-IT"/>
        </w:rPr>
        <w:t>nell’ambito di verifiche/audit da parte dell’Amministrazione.</w:t>
      </w:r>
    </w:p>
    <w:p w:rsidR="007D1602" w:rsidRDefault="00446316" w:rsidP="00676F5C">
      <w:pPr>
        <w:suppressAutoHyphens/>
        <w:spacing w:before="120" w:line="276" w:lineRule="auto"/>
        <w:ind w:right="133" w:firstLine="0"/>
        <w:rPr>
          <w:rFonts w:asciiTheme="minorHAnsi" w:hAnsiTheme="minorHAnsi" w:cstheme="minorHAnsi"/>
          <w:sz w:val="22"/>
          <w:lang w:eastAsia="it-IT"/>
        </w:rPr>
      </w:pPr>
      <w:r w:rsidRPr="00676F5C">
        <w:rPr>
          <w:rFonts w:asciiTheme="minorHAnsi" w:hAnsiTheme="minorHAnsi" w:cstheme="minorHAnsi"/>
          <w:sz w:val="22"/>
          <w:lang w:eastAsia="it-IT"/>
        </w:rPr>
        <w:t xml:space="preserve">Il mancato rispetto delle condizioni per la </w:t>
      </w:r>
      <w:r w:rsidRPr="00676F5C">
        <w:rPr>
          <w:rFonts w:asciiTheme="minorHAnsi" w:hAnsiTheme="minorHAnsi" w:cstheme="minorHAnsi"/>
          <w:i/>
          <w:iCs/>
          <w:sz w:val="22"/>
          <w:lang w:eastAsia="it-IT"/>
        </w:rPr>
        <w:t>compliance</w:t>
      </w:r>
      <w:r w:rsidRPr="00676F5C">
        <w:rPr>
          <w:rFonts w:asciiTheme="minorHAnsi" w:hAnsiTheme="minorHAnsi" w:cstheme="minorHAnsi"/>
          <w:sz w:val="22"/>
          <w:lang w:eastAsia="it-IT"/>
        </w:rPr>
        <w:t xml:space="preserve"> al principio </w:t>
      </w:r>
      <w:r w:rsidR="00CD2D38" w:rsidRPr="00676F5C">
        <w:rPr>
          <w:rFonts w:asciiTheme="minorHAnsi" w:hAnsiTheme="minorHAnsi" w:cstheme="minorHAnsi"/>
          <w:sz w:val="22"/>
          <w:lang w:eastAsia="it-IT"/>
        </w:rPr>
        <w:t>DNSH</w:t>
      </w:r>
      <w:r w:rsidRPr="00676F5C">
        <w:rPr>
          <w:rFonts w:asciiTheme="minorHAnsi" w:hAnsiTheme="minorHAnsi" w:cstheme="minorHAnsi"/>
          <w:sz w:val="22"/>
          <w:lang w:eastAsia="it-IT"/>
        </w:rPr>
        <w:t xml:space="preserve">, attestato a seguito dei monitoraggi e delle verifiche svolte o richieste </w:t>
      </w:r>
      <w:r w:rsidR="00CD2D38" w:rsidRPr="00676F5C">
        <w:rPr>
          <w:rFonts w:asciiTheme="minorHAnsi" w:hAnsiTheme="minorHAnsi" w:cstheme="minorHAnsi"/>
          <w:sz w:val="22"/>
          <w:lang w:eastAsia="it-IT"/>
        </w:rPr>
        <w:t xml:space="preserve">dal Soggetto Attuatore e/o </w:t>
      </w:r>
      <w:r w:rsidRPr="00676F5C">
        <w:rPr>
          <w:rFonts w:asciiTheme="minorHAnsi" w:hAnsiTheme="minorHAnsi" w:cstheme="minorHAnsi"/>
          <w:sz w:val="22"/>
          <w:lang w:eastAsia="it-IT"/>
        </w:rPr>
        <w:t>dall’Amministrazione</w:t>
      </w:r>
      <w:r w:rsidR="0099558B">
        <w:rPr>
          <w:rFonts w:asciiTheme="minorHAnsi" w:hAnsiTheme="minorHAnsi" w:cstheme="minorHAnsi"/>
          <w:sz w:val="22"/>
          <w:lang w:eastAsia="it-IT"/>
        </w:rPr>
        <w:t xml:space="preserve"> titolare</w:t>
      </w:r>
      <w:r w:rsidRPr="00676F5C">
        <w:rPr>
          <w:rFonts w:asciiTheme="minorHAnsi" w:hAnsiTheme="minorHAnsi" w:cstheme="minorHAnsi"/>
          <w:sz w:val="22"/>
          <w:lang w:eastAsia="it-IT"/>
        </w:rPr>
        <w:t>, oltre all’applicazione delle penali nella misura stabilita nel Contratto</w:t>
      </w:r>
      <w:r w:rsidR="00CD2D38" w:rsidRPr="00676F5C">
        <w:rPr>
          <w:rFonts w:asciiTheme="minorHAnsi" w:hAnsiTheme="minorHAnsi" w:cstheme="minorHAnsi"/>
          <w:sz w:val="22"/>
          <w:lang w:eastAsia="it-IT"/>
        </w:rPr>
        <w:t xml:space="preserve"> Specifico</w:t>
      </w:r>
      <w:r w:rsidRPr="00676F5C">
        <w:rPr>
          <w:rFonts w:asciiTheme="minorHAnsi" w:hAnsiTheme="minorHAnsi" w:cstheme="minorHAnsi"/>
          <w:sz w:val="22"/>
          <w:lang w:eastAsia="it-IT"/>
        </w:rPr>
        <w:t>, costituisce causa di risoluzione di diritto del</w:t>
      </w:r>
      <w:r w:rsidR="00A70F03" w:rsidRPr="00676F5C">
        <w:rPr>
          <w:rFonts w:asciiTheme="minorHAnsi" w:hAnsiTheme="minorHAnsi" w:cstheme="minorHAnsi"/>
          <w:sz w:val="22"/>
          <w:lang w:eastAsia="it-IT"/>
        </w:rPr>
        <w:t xml:space="preserve">lo stesso Contratto Specifico </w:t>
      </w:r>
      <w:r w:rsidRPr="00676F5C">
        <w:rPr>
          <w:rFonts w:asciiTheme="minorHAnsi" w:hAnsiTheme="minorHAnsi" w:cstheme="minorHAnsi"/>
          <w:sz w:val="22"/>
          <w:lang w:eastAsia="it-IT"/>
        </w:rPr>
        <w:t>ai sensi dell’articolo 1456 del Codice Civile</w:t>
      </w:r>
      <w:bookmarkStart w:id="6" w:name="_Toc477361328"/>
      <w:bookmarkStart w:id="7" w:name="_Toc477361382"/>
      <w:bookmarkStart w:id="8" w:name="_Toc477361383"/>
      <w:bookmarkStart w:id="9" w:name="_Toc477361384"/>
      <w:bookmarkStart w:id="10" w:name="_Toc477361385"/>
      <w:bookmarkStart w:id="11" w:name="_Toc477361386"/>
      <w:bookmarkStart w:id="12" w:name="_Toc477361387"/>
      <w:bookmarkStart w:id="13" w:name="_Toc477361388"/>
      <w:bookmarkStart w:id="14" w:name="_Toc477361389"/>
      <w:bookmarkStart w:id="15" w:name="_Toc477361390"/>
      <w:bookmarkStart w:id="16" w:name="_Toc477361391"/>
      <w:bookmarkStart w:id="17" w:name="_Toc477361392"/>
      <w:bookmarkStart w:id="18" w:name="_Toc477361393"/>
      <w:bookmarkStart w:id="19" w:name="_Toc477361394"/>
      <w:bookmarkEnd w:id="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7D1602">
        <w:rPr>
          <w:rFonts w:asciiTheme="minorHAnsi" w:hAnsiTheme="minorHAnsi" w:cstheme="minorHAnsi"/>
          <w:sz w:val="22"/>
          <w:lang w:eastAsia="it-IT"/>
        </w:rPr>
        <w:t>.</w:t>
      </w:r>
    </w:p>
    <w:p w:rsidR="00351C73" w:rsidRDefault="00351C73" w:rsidP="00676F5C">
      <w:pPr>
        <w:suppressAutoHyphens/>
        <w:spacing w:before="120" w:line="276" w:lineRule="auto"/>
        <w:ind w:right="133" w:firstLine="0"/>
        <w:rPr>
          <w:rFonts w:asciiTheme="minorHAnsi" w:hAnsiTheme="minorHAnsi" w:cstheme="minorHAnsi"/>
          <w:sz w:val="22"/>
          <w:lang w:eastAsia="it-IT"/>
        </w:rPr>
      </w:pPr>
    </w:p>
    <w:p w:rsidR="00351C73" w:rsidRDefault="00351C73" w:rsidP="00676F5C">
      <w:pPr>
        <w:suppressAutoHyphens/>
        <w:spacing w:before="120" w:line="276" w:lineRule="auto"/>
        <w:ind w:right="133" w:firstLine="0"/>
        <w:rPr>
          <w:rFonts w:asciiTheme="minorHAnsi" w:hAnsiTheme="minorHAnsi" w:cstheme="minorHAnsi"/>
          <w:sz w:val="22"/>
          <w:lang w:eastAsia="it-IT"/>
        </w:rPr>
      </w:pPr>
    </w:p>
    <w:p w:rsidR="00351C73" w:rsidRDefault="00351C73" w:rsidP="00676F5C">
      <w:pPr>
        <w:suppressAutoHyphens/>
        <w:spacing w:before="120" w:line="276" w:lineRule="auto"/>
        <w:ind w:right="133" w:firstLine="0"/>
        <w:rPr>
          <w:rFonts w:asciiTheme="minorHAnsi" w:hAnsiTheme="minorHAnsi" w:cstheme="minorHAnsi"/>
          <w:sz w:val="22"/>
          <w:lang w:eastAsia="it-IT"/>
        </w:rPr>
      </w:pPr>
    </w:p>
    <w:p w:rsidR="00351C73" w:rsidRDefault="00351C73" w:rsidP="00676F5C">
      <w:pPr>
        <w:suppressAutoHyphens/>
        <w:spacing w:before="120" w:line="276" w:lineRule="auto"/>
        <w:ind w:right="133" w:firstLine="0"/>
        <w:rPr>
          <w:rFonts w:asciiTheme="minorHAnsi" w:hAnsiTheme="minorHAnsi" w:cstheme="minorHAnsi"/>
          <w:sz w:val="22"/>
          <w:lang w:eastAsia="it-IT"/>
        </w:rPr>
      </w:pPr>
    </w:p>
    <w:p w:rsidR="000F31E1" w:rsidRDefault="000F31E1" w:rsidP="00676F5C">
      <w:pPr>
        <w:suppressAutoHyphens/>
        <w:spacing w:before="120" w:line="276" w:lineRule="auto"/>
        <w:ind w:right="133" w:firstLine="0"/>
        <w:rPr>
          <w:rFonts w:asciiTheme="minorHAnsi" w:hAnsiTheme="minorHAnsi" w:cstheme="minorHAnsi"/>
          <w:sz w:val="22"/>
          <w:lang w:eastAsia="it-IT"/>
        </w:rPr>
      </w:pPr>
    </w:p>
    <w:p w:rsidR="000F31E1" w:rsidRDefault="000F31E1" w:rsidP="00676F5C">
      <w:pPr>
        <w:suppressAutoHyphens/>
        <w:spacing w:before="120" w:line="276" w:lineRule="auto"/>
        <w:ind w:right="133" w:firstLine="0"/>
        <w:rPr>
          <w:rFonts w:asciiTheme="minorHAnsi" w:hAnsiTheme="minorHAnsi" w:cstheme="minorHAnsi"/>
          <w:sz w:val="22"/>
          <w:lang w:eastAsia="it-IT"/>
        </w:rPr>
      </w:pPr>
    </w:p>
    <w:p w:rsidR="000F31E1" w:rsidRDefault="000F31E1" w:rsidP="00676F5C">
      <w:pPr>
        <w:suppressAutoHyphens/>
        <w:spacing w:before="120" w:line="276" w:lineRule="auto"/>
        <w:ind w:right="133" w:firstLine="0"/>
        <w:rPr>
          <w:rFonts w:asciiTheme="minorHAnsi" w:hAnsiTheme="minorHAnsi" w:cstheme="minorHAnsi"/>
          <w:sz w:val="22"/>
          <w:lang w:eastAsia="it-IT"/>
        </w:rPr>
      </w:pPr>
    </w:p>
    <w:p w:rsidR="000F31E1" w:rsidRDefault="000F31E1" w:rsidP="00676F5C">
      <w:pPr>
        <w:suppressAutoHyphens/>
        <w:spacing w:before="120" w:line="276" w:lineRule="auto"/>
        <w:ind w:right="133" w:firstLine="0"/>
        <w:rPr>
          <w:rFonts w:asciiTheme="minorHAnsi" w:hAnsiTheme="minorHAnsi" w:cstheme="minorHAnsi"/>
          <w:sz w:val="22"/>
          <w:lang w:eastAsia="it-IT"/>
        </w:rPr>
      </w:pPr>
    </w:p>
    <w:p w:rsidR="000F31E1" w:rsidRDefault="000F31E1" w:rsidP="00676F5C">
      <w:pPr>
        <w:suppressAutoHyphens/>
        <w:spacing w:before="120" w:line="276" w:lineRule="auto"/>
        <w:ind w:right="133" w:firstLine="0"/>
        <w:rPr>
          <w:rFonts w:asciiTheme="minorHAnsi" w:hAnsiTheme="minorHAnsi" w:cstheme="minorHAnsi"/>
          <w:sz w:val="22"/>
          <w:lang w:eastAsia="it-IT"/>
        </w:rPr>
      </w:pPr>
    </w:p>
    <w:p w:rsidR="00B10600" w:rsidRPr="00B10600" w:rsidRDefault="00B10600" w:rsidP="00B10600">
      <w:pPr>
        <w:suppressAutoHyphens/>
        <w:spacing w:before="120" w:line="276" w:lineRule="auto"/>
        <w:ind w:right="133" w:firstLine="0"/>
      </w:pPr>
    </w:p>
    <w:sectPr w:rsidR="00B10600" w:rsidRPr="00B10600" w:rsidSect="00317810">
      <w:pgSz w:w="11906" w:h="16838"/>
      <w:pgMar w:top="2835" w:right="1418" w:bottom="2268" w:left="1418" w:header="709" w:footer="59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7E58" w16cex:dateUtc="2023-03-22T12:17:00Z"/>
  <w16cex:commentExtensible w16cex:durableId="27C55C7A" w16cex:dateUtc="2023-03-22T09:52:00Z"/>
  <w16cex:commentExtensible w16cex:durableId="27C561FE" w16cex:dateUtc="2023-03-22T10:16:00Z"/>
  <w16cex:commentExtensible w16cex:durableId="27C57E75" w16cex:dateUtc="2023-03-22T12:17:00Z"/>
  <w16cex:commentExtensible w16cex:durableId="27C5626E" w16cex:dateUtc="2023-03-22T10:18:00Z"/>
  <w16cex:commentExtensible w16cex:durableId="27C57E7A" w16cex:dateUtc="2023-03-22T12:17:00Z"/>
  <w16cex:commentExtensible w16cex:durableId="27C5674C" w16cex:dateUtc="2023-03-22T10:38:00Z"/>
  <w16cex:commentExtensible w16cex:durableId="27C57E87" w16cex:dateUtc="2023-03-22T12:17:00Z"/>
  <w16cex:commentExtensible w16cex:durableId="27C57E8D" w16cex:dateUtc="2023-03-22T12:18:00Z"/>
  <w16cex:commentExtensible w16cex:durableId="27C57E9A" w16cex:dateUtc="2023-03-22T12:18:00Z"/>
  <w16cex:commentExtensible w16cex:durableId="27C57E9E" w16cex:dateUtc="2023-03-22T12:18:00Z"/>
  <w16cex:commentExtensible w16cex:durableId="27C568B8" w16cex:dateUtc="2023-03-22T10:44:00Z"/>
  <w16cex:commentExtensible w16cex:durableId="27C57EA9" w16cex:dateUtc="2023-03-22T12:18:00Z"/>
  <w16cex:commentExtensible w16cex:durableId="27C56AA5" w16cex:dateUtc="2023-03-22T10:53:00Z"/>
  <w16cex:commentExtensible w16cex:durableId="27C57EB3" w16cex:dateUtc="2023-03-22T12:18:00Z"/>
  <w16cex:commentExtensible w16cex:durableId="27C57EB7" w16cex:dateUtc="2023-03-22T12:18:00Z"/>
  <w16cex:commentExtensible w16cex:durableId="27C57EBE" w16cex:dateUtc="2023-03-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05DF1E" w16cid:durableId="27C57E58"/>
  <w16cid:commentId w16cid:paraId="14C9FBFA" w16cid:durableId="27C55C7A"/>
  <w16cid:commentId w16cid:paraId="2EE7461F" w16cid:durableId="27C561FE"/>
  <w16cid:commentId w16cid:paraId="2590CAD9" w16cid:durableId="27C57E75"/>
  <w16cid:commentId w16cid:paraId="4E8768F1" w16cid:durableId="27C5626E"/>
  <w16cid:commentId w16cid:paraId="44E5D4A8" w16cid:durableId="27C57E7A"/>
  <w16cid:commentId w16cid:paraId="64B4DE4C" w16cid:durableId="27C5674C"/>
  <w16cid:commentId w16cid:paraId="17D6D3AD" w16cid:durableId="27C57E87"/>
  <w16cid:commentId w16cid:paraId="0EF57487" w16cid:durableId="27C57E8D"/>
  <w16cid:commentId w16cid:paraId="64F25FA5" w16cid:durableId="27C57E9A"/>
  <w16cid:commentId w16cid:paraId="140FCE79" w16cid:durableId="27C57E9E"/>
  <w16cid:commentId w16cid:paraId="69170046" w16cid:durableId="27C568B8"/>
  <w16cid:commentId w16cid:paraId="57FE6DBA" w16cid:durableId="27C57EA9"/>
  <w16cid:commentId w16cid:paraId="46D1F021" w16cid:durableId="27C56AA5"/>
  <w16cid:commentId w16cid:paraId="15A0F3B5" w16cid:durableId="27C57EB3"/>
  <w16cid:commentId w16cid:paraId="459D421D" w16cid:durableId="27C57EB7"/>
  <w16cid:commentId w16cid:paraId="7D92C69D" w16cid:durableId="27C57E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6AA" w:rsidRDefault="008E56AA" w:rsidP="00BD7826">
      <w:pPr>
        <w:spacing w:after="0" w:line="240" w:lineRule="auto"/>
      </w:pPr>
      <w:r>
        <w:separator/>
      </w:r>
    </w:p>
    <w:p w:rsidR="008E56AA" w:rsidRDefault="008E56AA"/>
  </w:endnote>
  <w:endnote w:type="continuationSeparator" w:id="0">
    <w:p w:rsidR="008E56AA" w:rsidRDefault="008E56AA" w:rsidP="00BD7826">
      <w:pPr>
        <w:spacing w:after="0" w:line="240" w:lineRule="auto"/>
      </w:pPr>
      <w:r>
        <w:continuationSeparator/>
      </w:r>
    </w:p>
    <w:p w:rsidR="008E56AA" w:rsidRDefault="008E56AA"/>
  </w:endnote>
  <w:endnote w:type="continuationNotice" w:id="1">
    <w:p w:rsidR="008E56AA" w:rsidRDefault="008E5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1"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tillium Web">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22"/>
      </w:rPr>
      <w:id w:val="416988241"/>
      <w:docPartObj>
        <w:docPartGallery w:val="Page Numbers (Bottom of Page)"/>
        <w:docPartUnique/>
      </w:docPartObj>
    </w:sdtPr>
    <w:sdtEndPr/>
    <w:sdtContent>
      <w:p w:rsidR="00FD7855" w:rsidRPr="00CB7D50" w:rsidRDefault="00945DEE">
        <w:pPr>
          <w:pStyle w:val="Pidipagina"/>
          <w:jc w:val="center"/>
          <w:rPr>
            <w:rFonts w:ascii="Calibri" w:hAnsi="Calibri" w:cs="Calibri"/>
            <w:sz w:val="22"/>
          </w:rPr>
        </w:pPr>
        <w:r w:rsidRPr="00CB7D50">
          <w:rPr>
            <w:rFonts w:ascii="Calibri" w:hAnsi="Calibri" w:cs="Calibri"/>
            <w:sz w:val="22"/>
          </w:rPr>
          <w:fldChar w:fldCharType="begin"/>
        </w:r>
        <w:r w:rsidR="00FD7855" w:rsidRPr="00CB7D50">
          <w:rPr>
            <w:rFonts w:ascii="Calibri" w:hAnsi="Calibri" w:cs="Calibri"/>
            <w:sz w:val="22"/>
          </w:rPr>
          <w:instrText>PAGE   \* MERGEFORMAT</w:instrText>
        </w:r>
        <w:r w:rsidRPr="00CB7D50">
          <w:rPr>
            <w:rFonts w:ascii="Calibri" w:hAnsi="Calibri" w:cs="Calibri"/>
            <w:sz w:val="22"/>
          </w:rPr>
          <w:fldChar w:fldCharType="separate"/>
        </w:r>
        <w:r w:rsidR="00895520">
          <w:rPr>
            <w:rFonts w:ascii="Calibri" w:hAnsi="Calibri" w:cs="Calibri"/>
            <w:noProof/>
            <w:sz w:val="22"/>
          </w:rPr>
          <w:t>1</w:t>
        </w:r>
        <w:r w:rsidRPr="00CB7D50">
          <w:rPr>
            <w:rFonts w:ascii="Calibri" w:hAnsi="Calibri" w:cs="Calibri"/>
            <w:sz w:val="22"/>
          </w:rPr>
          <w:fldChar w:fldCharType="end"/>
        </w:r>
      </w:p>
    </w:sdtContent>
  </w:sdt>
  <w:p w:rsidR="00FD7855" w:rsidRPr="00CB7D50" w:rsidRDefault="00FD7855">
    <w:pPr>
      <w:rPr>
        <w:rFonts w:ascii="Calibri" w:hAnsi="Calibri" w:cs="Calibri"/>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45" w:rsidRDefault="000F1D4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22"/>
      </w:rPr>
      <w:id w:val="-2038412590"/>
      <w:docPartObj>
        <w:docPartGallery w:val="Page Numbers (Bottom of Page)"/>
        <w:docPartUnique/>
      </w:docPartObj>
    </w:sdtPr>
    <w:sdtEndPr/>
    <w:sdtContent>
      <w:p w:rsidR="0018734F" w:rsidRPr="00CB7D50" w:rsidRDefault="00945DEE">
        <w:pPr>
          <w:pStyle w:val="Pidipagina"/>
          <w:jc w:val="center"/>
          <w:rPr>
            <w:rFonts w:ascii="Calibri" w:hAnsi="Calibri" w:cs="Calibri"/>
            <w:sz w:val="22"/>
          </w:rPr>
        </w:pPr>
        <w:r w:rsidRPr="00CB7D50">
          <w:rPr>
            <w:rFonts w:ascii="Calibri" w:hAnsi="Calibri" w:cs="Calibri"/>
            <w:sz w:val="22"/>
          </w:rPr>
          <w:fldChar w:fldCharType="begin"/>
        </w:r>
        <w:r w:rsidR="0018734F" w:rsidRPr="00CB7D50">
          <w:rPr>
            <w:rFonts w:ascii="Calibri" w:hAnsi="Calibri" w:cs="Calibri"/>
            <w:sz w:val="22"/>
          </w:rPr>
          <w:instrText>PAGE   \* MERGEFORMAT</w:instrText>
        </w:r>
        <w:r w:rsidRPr="00CB7D50">
          <w:rPr>
            <w:rFonts w:ascii="Calibri" w:hAnsi="Calibri" w:cs="Calibri"/>
            <w:sz w:val="22"/>
          </w:rPr>
          <w:fldChar w:fldCharType="separate"/>
        </w:r>
        <w:r w:rsidR="00895520">
          <w:rPr>
            <w:rFonts w:ascii="Calibri" w:hAnsi="Calibri" w:cs="Calibri"/>
            <w:noProof/>
            <w:sz w:val="22"/>
          </w:rPr>
          <w:t>12</w:t>
        </w:r>
        <w:r w:rsidRPr="00CB7D50">
          <w:rPr>
            <w:rFonts w:ascii="Calibri" w:hAnsi="Calibri" w:cs="Calibri"/>
            <w:sz w:val="22"/>
          </w:rPr>
          <w:fldChar w:fldCharType="end"/>
        </w:r>
      </w:p>
    </w:sdtContent>
  </w:sdt>
  <w:p w:rsidR="0018734F" w:rsidRPr="00CB7D50" w:rsidRDefault="0018734F">
    <w:pPr>
      <w:rPr>
        <w:rFonts w:ascii="Calibri" w:hAnsi="Calibri" w:cs="Calibri"/>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45" w:rsidRDefault="000F1D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6AA" w:rsidRDefault="008E56AA" w:rsidP="00BD7826">
      <w:pPr>
        <w:spacing w:after="0" w:line="240" w:lineRule="auto"/>
      </w:pPr>
      <w:r>
        <w:separator/>
      </w:r>
    </w:p>
    <w:p w:rsidR="008E56AA" w:rsidRDefault="008E56AA"/>
  </w:footnote>
  <w:footnote w:type="continuationSeparator" w:id="0">
    <w:p w:rsidR="008E56AA" w:rsidRDefault="008E56AA" w:rsidP="00BD7826">
      <w:pPr>
        <w:spacing w:after="0" w:line="240" w:lineRule="auto"/>
      </w:pPr>
      <w:r>
        <w:continuationSeparator/>
      </w:r>
    </w:p>
    <w:p w:rsidR="008E56AA" w:rsidRDefault="008E56AA"/>
  </w:footnote>
  <w:footnote w:type="continuationNotice" w:id="1">
    <w:p w:rsidR="008E56AA" w:rsidRDefault="008E56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55" w:rsidRPr="002D01C2" w:rsidRDefault="00D5547D" w:rsidP="00676F5C">
    <w:pPr>
      <w:pStyle w:val="Intestazione"/>
      <w:ind w:firstLine="0"/>
      <w:jc w:val="right"/>
    </w:pPr>
    <w:r>
      <w:rPr>
        <w:noProof/>
        <w:lang w:eastAsia="it-IT"/>
      </w:rPr>
      <w:drawing>
        <wp:inline distT="0" distB="0" distL="0" distR="0">
          <wp:extent cx="2486025" cy="1238250"/>
          <wp:effectExtent l="1905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rcRect l="56859"/>
                  <a:stretch>
                    <a:fillRect/>
                  </a:stretch>
                </pic:blipFill>
                <pic:spPr>
                  <a:xfrm>
                    <a:off x="0" y="0"/>
                    <a:ext cx="2486025" cy="12382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BD5" w:rsidRDefault="00403BD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64" w:rsidRPr="002D01C2" w:rsidRDefault="00517064" w:rsidP="00676F5C">
    <w:pPr>
      <w:pStyle w:val="Intestazione"/>
      <w:ind w:firstLine="0"/>
      <w:jc w:val="right"/>
    </w:pPr>
    <w:r>
      <w:rPr>
        <w:noProof/>
        <w:lang w:eastAsia="it-IT"/>
      </w:rPr>
      <w:drawing>
        <wp:inline distT="0" distB="0" distL="0" distR="0">
          <wp:extent cx="2322611" cy="972185"/>
          <wp:effectExtent l="0" t="0" r="190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6967" t="9634" r="4505" b="14773"/>
                  <a:stretch/>
                </pic:blipFill>
                <pic:spPr bwMode="auto">
                  <a:xfrm>
                    <a:off x="0" y="0"/>
                    <a:ext cx="2323067" cy="972376"/>
                  </a:xfrm>
                  <a:prstGeom prst="rect">
                    <a:avLst/>
                  </a:prstGeom>
                  <a:ln>
                    <a:noFill/>
                  </a:ln>
                  <a:extLst>
                    <a:ext uri="{53640926-AAD7-44D8-BBD7-CCE9431645EC}">
                      <a14:shadowObscured xmlns:a14="http://schemas.microsoft.com/office/drawing/2010/main"/>
                    </a:ext>
                  </a:extLst>
                </pic:spPr>
              </pic:pic>
            </a:graphicData>
          </a:graphic>
        </wp:inline>
      </w:drawing>
    </w:r>
  </w:p>
  <w:p w:rsidR="00E83C4B" w:rsidRPr="00517064" w:rsidRDefault="00E83C4B" w:rsidP="00517064">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BD5" w:rsidRDefault="00403B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EA75EC"/>
    <w:lvl w:ilvl="0">
      <w:start w:val="1"/>
      <w:numFmt w:val="bullet"/>
      <w:pStyle w:val="Puntoelenco"/>
      <w:lvlText w:val=""/>
      <w:lvlJc w:val="left"/>
      <w:pPr>
        <w:tabs>
          <w:tab w:val="num" w:pos="502"/>
        </w:tabs>
        <w:ind w:left="502"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428" w:hanging="360"/>
      </w:pPr>
      <w:rPr>
        <w:rFonts w:ascii="Symbol" w:hAnsi="Symbol" w:cs="Symbol"/>
        <w:sz w:val="20"/>
        <w:szCs w:val="20"/>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sz w:val="20"/>
        <w:szCs w:val="20"/>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sz w:val="20"/>
        <w:szCs w:val="20"/>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2148" w:hanging="360"/>
      </w:pPr>
      <w:rPr>
        <w:rFonts w:ascii="Symbol" w:hAnsi="Symbol" w:cs="Symbol"/>
      </w:rPr>
    </w:lvl>
    <w:lvl w:ilvl="1">
      <w:start w:val="1"/>
      <w:numFmt w:val="bullet"/>
      <w:lvlText w:val="o"/>
      <w:lvlJc w:val="left"/>
      <w:pPr>
        <w:tabs>
          <w:tab w:val="num" w:pos="0"/>
        </w:tabs>
        <w:ind w:left="2868" w:hanging="360"/>
      </w:pPr>
      <w:rPr>
        <w:rFonts w:ascii="Courier New" w:hAnsi="Courier New" w:cs="Courier New"/>
      </w:rPr>
    </w:lvl>
    <w:lvl w:ilvl="2">
      <w:start w:val="1"/>
      <w:numFmt w:val="bullet"/>
      <w:lvlText w:val=""/>
      <w:lvlJc w:val="left"/>
      <w:pPr>
        <w:tabs>
          <w:tab w:val="num" w:pos="0"/>
        </w:tabs>
        <w:ind w:left="3588" w:hanging="360"/>
      </w:pPr>
      <w:rPr>
        <w:rFonts w:ascii="Wingdings" w:hAnsi="Wingdings" w:cs="Wingdings"/>
      </w:rPr>
    </w:lvl>
    <w:lvl w:ilvl="3">
      <w:start w:val="1"/>
      <w:numFmt w:val="bullet"/>
      <w:lvlText w:val=""/>
      <w:lvlJc w:val="left"/>
      <w:pPr>
        <w:tabs>
          <w:tab w:val="num" w:pos="0"/>
        </w:tabs>
        <w:ind w:left="4308" w:hanging="360"/>
      </w:pPr>
      <w:rPr>
        <w:rFonts w:ascii="Symbol" w:hAnsi="Symbol" w:cs="Symbol"/>
      </w:rPr>
    </w:lvl>
    <w:lvl w:ilvl="4">
      <w:start w:val="1"/>
      <w:numFmt w:val="bullet"/>
      <w:lvlText w:val="o"/>
      <w:lvlJc w:val="left"/>
      <w:pPr>
        <w:tabs>
          <w:tab w:val="num" w:pos="0"/>
        </w:tabs>
        <w:ind w:left="5028" w:hanging="360"/>
      </w:pPr>
      <w:rPr>
        <w:rFonts w:ascii="Courier New" w:hAnsi="Courier New" w:cs="Courier New"/>
      </w:rPr>
    </w:lvl>
    <w:lvl w:ilvl="5">
      <w:start w:val="1"/>
      <w:numFmt w:val="bullet"/>
      <w:lvlText w:val=""/>
      <w:lvlJc w:val="left"/>
      <w:pPr>
        <w:tabs>
          <w:tab w:val="num" w:pos="0"/>
        </w:tabs>
        <w:ind w:left="5748" w:hanging="360"/>
      </w:pPr>
      <w:rPr>
        <w:rFonts w:ascii="Wingdings" w:hAnsi="Wingdings" w:cs="Wingdings"/>
      </w:rPr>
    </w:lvl>
    <w:lvl w:ilvl="6">
      <w:start w:val="1"/>
      <w:numFmt w:val="bullet"/>
      <w:lvlText w:val=""/>
      <w:lvlJc w:val="left"/>
      <w:pPr>
        <w:tabs>
          <w:tab w:val="num" w:pos="0"/>
        </w:tabs>
        <w:ind w:left="6468" w:hanging="360"/>
      </w:pPr>
      <w:rPr>
        <w:rFonts w:ascii="Symbol" w:hAnsi="Symbol" w:cs="Symbol"/>
      </w:rPr>
    </w:lvl>
    <w:lvl w:ilvl="7">
      <w:start w:val="1"/>
      <w:numFmt w:val="bullet"/>
      <w:lvlText w:val="o"/>
      <w:lvlJc w:val="left"/>
      <w:pPr>
        <w:tabs>
          <w:tab w:val="num" w:pos="0"/>
        </w:tabs>
        <w:ind w:left="7188" w:hanging="360"/>
      </w:pPr>
      <w:rPr>
        <w:rFonts w:ascii="Courier New" w:hAnsi="Courier New" w:cs="Courier New"/>
      </w:rPr>
    </w:lvl>
    <w:lvl w:ilvl="8">
      <w:start w:val="1"/>
      <w:numFmt w:val="bullet"/>
      <w:lvlText w:val=""/>
      <w:lvlJc w:val="left"/>
      <w:pPr>
        <w:tabs>
          <w:tab w:val="num" w:pos="0"/>
        </w:tabs>
        <w:ind w:left="7908" w:hanging="360"/>
      </w:pPr>
      <w:rPr>
        <w:rFonts w:ascii="Wingdings" w:hAnsi="Wingdings" w:cs="Wingdings"/>
      </w:rPr>
    </w:lvl>
  </w:abstractNum>
  <w:abstractNum w:abstractNumId="3" w15:restartNumberingAfterBreak="0">
    <w:nsid w:val="00000004"/>
    <w:multiLevelType w:val="hybridMultilevel"/>
    <w:tmpl w:val="00000004"/>
    <w:name w:val="WW8Num4"/>
    <w:lvl w:ilvl="0" w:tplc="1F44F28E">
      <w:start w:val="1"/>
      <w:numFmt w:val="bullet"/>
      <w:lvlText w:val=""/>
      <w:lvlJc w:val="left"/>
      <w:pPr>
        <w:tabs>
          <w:tab w:val="num" w:pos="0"/>
        </w:tabs>
        <w:ind w:left="720" w:hanging="360"/>
      </w:pPr>
      <w:rPr>
        <w:rFonts w:ascii="Symbol" w:hAnsi="Symbol" w:cs="Symbol"/>
        <w:lang w:val="it-IT"/>
      </w:rPr>
    </w:lvl>
    <w:lvl w:ilvl="1" w:tplc="F4E4758C">
      <w:start w:val="1"/>
      <w:numFmt w:val="bullet"/>
      <w:lvlText w:val="o"/>
      <w:lvlJc w:val="left"/>
      <w:pPr>
        <w:tabs>
          <w:tab w:val="num" w:pos="0"/>
        </w:tabs>
        <w:ind w:left="1440" w:hanging="360"/>
      </w:pPr>
      <w:rPr>
        <w:rFonts w:ascii="Courier New" w:hAnsi="Courier New" w:cs="Courier New"/>
      </w:rPr>
    </w:lvl>
    <w:lvl w:ilvl="2" w:tplc="DD5A6850">
      <w:start w:val="1"/>
      <w:numFmt w:val="bullet"/>
      <w:lvlText w:val=""/>
      <w:lvlJc w:val="left"/>
      <w:pPr>
        <w:tabs>
          <w:tab w:val="num" w:pos="0"/>
        </w:tabs>
        <w:ind w:left="2160" w:hanging="360"/>
      </w:pPr>
      <w:rPr>
        <w:rFonts w:ascii="Wingdings" w:hAnsi="Wingdings" w:cs="Wingdings"/>
      </w:rPr>
    </w:lvl>
    <w:lvl w:ilvl="3" w:tplc="210AF0FA">
      <w:start w:val="1"/>
      <w:numFmt w:val="bullet"/>
      <w:lvlText w:val=""/>
      <w:lvlJc w:val="left"/>
      <w:pPr>
        <w:tabs>
          <w:tab w:val="num" w:pos="0"/>
        </w:tabs>
        <w:ind w:left="2880" w:hanging="360"/>
      </w:pPr>
      <w:rPr>
        <w:rFonts w:ascii="Symbol" w:hAnsi="Symbol" w:cs="Symbol"/>
        <w:lang w:val="it-IT"/>
      </w:rPr>
    </w:lvl>
    <w:lvl w:ilvl="4" w:tplc="56B246A6">
      <w:start w:val="1"/>
      <w:numFmt w:val="bullet"/>
      <w:lvlText w:val="o"/>
      <w:lvlJc w:val="left"/>
      <w:pPr>
        <w:tabs>
          <w:tab w:val="num" w:pos="0"/>
        </w:tabs>
        <w:ind w:left="3600" w:hanging="360"/>
      </w:pPr>
      <w:rPr>
        <w:rFonts w:ascii="Courier New" w:hAnsi="Courier New" w:cs="Courier New"/>
      </w:rPr>
    </w:lvl>
    <w:lvl w:ilvl="5" w:tplc="A4C6B220">
      <w:start w:val="1"/>
      <w:numFmt w:val="bullet"/>
      <w:lvlText w:val=""/>
      <w:lvlJc w:val="left"/>
      <w:pPr>
        <w:tabs>
          <w:tab w:val="num" w:pos="0"/>
        </w:tabs>
        <w:ind w:left="4320" w:hanging="360"/>
      </w:pPr>
      <w:rPr>
        <w:rFonts w:ascii="Wingdings" w:hAnsi="Wingdings" w:cs="Wingdings"/>
      </w:rPr>
    </w:lvl>
    <w:lvl w:ilvl="6" w:tplc="125252B0">
      <w:start w:val="1"/>
      <w:numFmt w:val="bullet"/>
      <w:lvlText w:val=""/>
      <w:lvlJc w:val="left"/>
      <w:pPr>
        <w:tabs>
          <w:tab w:val="num" w:pos="0"/>
        </w:tabs>
        <w:ind w:left="5040" w:hanging="360"/>
      </w:pPr>
      <w:rPr>
        <w:rFonts w:ascii="Symbol" w:hAnsi="Symbol" w:cs="Symbol"/>
        <w:lang w:val="it-IT"/>
      </w:rPr>
    </w:lvl>
    <w:lvl w:ilvl="7" w:tplc="9FB0ADEE">
      <w:start w:val="1"/>
      <w:numFmt w:val="bullet"/>
      <w:lvlText w:val="o"/>
      <w:lvlJc w:val="left"/>
      <w:pPr>
        <w:tabs>
          <w:tab w:val="num" w:pos="0"/>
        </w:tabs>
        <w:ind w:left="5760" w:hanging="360"/>
      </w:pPr>
      <w:rPr>
        <w:rFonts w:ascii="Courier New" w:hAnsi="Courier New" w:cs="Courier New"/>
      </w:rPr>
    </w:lvl>
    <w:lvl w:ilvl="8" w:tplc="2486AEAE">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hybridMultilevel"/>
    <w:tmpl w:val="00000005"/>
    <w:name w:val="WW8Num5"/>
    <w:lvl w:ilvl="0" w:tplc="26142D8C">
      <w:start w:val="1"/>
      <w:numFmt w:val="decimal"/>
      <w:lvlText w:val="%1."/>
      <w:lvlJc w:val="left"/>
      <w:pPr>
        <w:tabs>
          <w:tab w:val="num" w:pos="720"/>
        </w:tabs>
        <w:ind w:left="720" w:hanging="360"/>
      </w:pPr>
      <w:rPr>
        <w:rFonts w:ascii="Gill Sans MT" w:eastAsia="Arial" w:hAnsi="Gill Sans MT" w:cs="Gill Sans MT"/>
        <w:color w:val="000000"/>
        <w:spacing w:val="7"/>
        <w:sz w:val="20"/>
        <w:szCs w:val="20"/>
        <w:lang w:val="it-IT"/>
      </w:rPr>
    </w:lvl>
    <w:lvl w:ilvl="1" w:tplc="9A227B8A">
      <w:start w:val="1"/>
      <w:numFmt w:val="decimal"/>
      <w:lvlText w:val="%2."/>
      <w:lvlJc w:val="left"/>
      <w:pPr>
        <w:tabs>
          <w:tab w:val="num" w:pos="1080"/>
        </w:tabs>
        <w:ind w:left="1080" w:hanging="360"/>
      </w:pPr>
    </w:lvl>
    <w:lvl w:ilvl="2" w:tplc="E2B24E16">
      <w:start w:val="1"/>
      <w:numFmt w:val="decimal"/>
      <w:lvlText w:val="%3."/>
      <w:lvlJc w:val="left"/>
      <w:pPr>
        <w:tabs>
          <w:tab w:val="num" w:pos="1440"/>
        </w:tabs>
        <w:ind w:left="1440" w:hanging="360"/>
      </w:pPr>
    </w:lvl>
    <w:lvl w:ilvl="3" w:tplc="296C68E4">
      <w:start w:val="1"/>
      <w:numFmt w:val="decimal"/>
      <w:lvlText w:val="%4."/>
      <w:lvlJc w:val="left"/>
      <w:pPr>
        <w:tabs>
          <w:tab w:val="num" w:pos="1800"/>
        </w:tabs>
        <w:ind w:left="1800" w:hanging="360"/>
      </w:pPr>
    </w:lvl>
    <w:lvl w:ilvl="4" w:tplc="8DC0630A">
      <w:start w:val="1"/>
      <w:numFmt w:val="decimal"/>
      <w:lvlText w:val="%5."/>
      <w:lvlJc w:val="left"/>
      <w:pPr>
        <w:tabs>
          <w:tab w:val="num" w:pos="2160"/>
        </w:tabs>
        <w:ind w:left="2160" w:hanging="360"/>
      </w:pPr>
    </w:lvl>
    <w:lvl w:ilvl="5" w:tplc="14A09FAE">
      <w:start w:val="1"/>
      <w:numFmt w:val="decimal"/>
      <w:lvlText w:val="%6."/>
      <w:lvlJc w:val="left"/>
      <w:pPr>
        <w:tabs>
          <w:tab w:val="num" w:pos="2520"/>
        </w:tabs>
        <w:ind w:left="2520" w:hanging="360"/>
      </w:pPr>
    </w:lvl>
    <w:lvl w:ilvl="6" w:tplc="4D7C26CA">
      <w:start w:val="1"/>
      <w:numFmt w:val="decimal"/>
      <w:lvlText w:val="%7."/>
      <w:lvlJc w:val="left"/>
      <w:pPr>
        <w:tabs>
          <w:tab w:val="num" w:pos="2880"/>
        </w:tabs>
        <w:ind w:left="2880" w:hanging="360"/>
      </w:pPr>
    </w:lvl>
    <w:lvl w:ilvl="7" w:tplc="677807D2">
      <w:start w:val="1"/>
      <w:numFmt w:val="decimal"/>
      <w:lvlText w:val="%8."/>
      <w:lvlJc w:val="left"/>
      <w:pPr>
        <w:tabs>
          <w:tab w:val="num" w:pos="3240"/>
        </w:tabs>
        <w:ind w:left="3240" w:hanging="360"/>
      </w:pPr>
    </w:lvl>
    <w:lvl w:ilvl="8" w:tplc="794A8B10">
      <w:start w:val="1"/>
      <w:numFmt w:val="decimal"/>
      <w:lvlText w:val="%9."/>
      <w:lvlJc w:val="left"/>
      <w:pPr>
        <w:tabs>
          <w:tab w:val="num" w:pos="3600"/>
        </w:tabs>
        <w:ind w:left="3600" w:hanging="360"/>
      </w:pPr>
    </w:lvl>
  </w:abstractNum>
  <w:abstractNum w:abstractNumId="5" w15:restartNumberingAfterBreak="0">
    <w:nsid w:val="00000006"/>
    <w:multiLevelType w:val="hybridMultilevel"/>
    <w:tmpl w:val="00000006"/>
    <w:name w:val="WW8Num6"/>
    <w:lvl w:ilvl="0" w:tplc="DBD8AFD6">
      <w:start w:val="1"/>
      <w:numFmt w:val="decimal"/>
      <w:lvlText w:val="%1."/>
      <w:lvlJc w:val="left"/>
      <w:pPr>
        <w:tabs>
          <w:tab w:val="num" w:pos="720"/>
        </w:tabs>
        <w:ind w:left="720" w:hanging="360"/>
      </w:pPr>
    </w:lvl>
    <w:lvl w:ilvl="1" w:tplc="34B0C2AC">
      <w:start w:val="1"/>
      <w:numFmt w:val="decimal"/>
      <w:lvlText w:val="%2."/>
      <w:lvlJc w:val="left"/>
      <w:pPr>
        <w:tabs>
          <w:tab w:val="num" w:pos="1080"/>
        </w:tabs>
        <w:ind w:left="1080" w:hanging="360"/>
      </w:pPr>
    </w:lvl>
    <w:lvl w:ilvl="2" w:tplc="C5D035F4">
      <w:start w:val="1"/>
      <w:numFmt w:val="decimal"/>
      <w:lvlText w:val="%3."/>
      <w:lvlJc w:val="left"/>
      <w:pPr>
        <w:tabs>
          <w:tab w:val="num" w:pos="1440"/>
        </w:tabs>
        <w:ind w:left="1440" w:hanging="360"/>
      </w:pPr>
    </w:lvl>
    <w:lvl w:ilvl="3" w:tplc="30720DF2">
      <w:start w:val="1"/>
      <w:numFmt w:val="decimal"/>
      <w:lvlText w:val="%4."/>
      <w:lvlJc w:val="left"/>
      <w:pPr>
        <w:tabs>
          <w:tab w:val="num" w:pos="1800"/>
        </w:tabs>
        <w:ind w:left="1800" w:hanging="360"/>
      </w:pPr>
    </w:lvl>
    <w:lvl w:ilvl="4" w:tplc="72246C12">
      <w:start w:val="1"/>
      <w:numFmt w:val="decimal"/>
      <w:lvlText w:val="%5."/>
      <w:lvlJc w:val="left"/>
      <w:pPr>
        <w:tabs>
          <w:tab w:val="num" w:pos="2160"/>
        </w:tabs>
        <w:ind w:left="2160" w:hanging="360"/>
      </w:pPr>
    </w:lvl>
    <w:lvl w:ilvl="5" w:tplc="4B768456">
      <w:start w:val="1"/>
      <w:numFmt w:val="decimal"/>
      <w:lvlText w:val="%6."/>
      <w:lvlJc w:val="left"/>
      <w:pPr>
        <w:tabs>
          <w:tab w:val="num" w:pos="2520"/>
        </w:tabs>
        <w:ind w:left="2520" w:hanging="360"/>
      </w:pPr>
    </w:lvl>
    <w:lvl w:ilvl="6" w:tplc="5816991A">
      <w:start w:val="1"/>
      <w:numFmt w:val="decimal"/>
      <w:lvlText w:val="%7."/>
      <w:lvlJc w:val="left"/>
      <w:pPr>
        <w:tabs>
          <w:tab w:val="num" w:pos="2880"/>
        </w:tabs>
        <w:ind w:left="2880" w:hanging="360"/>
      </w:pPr>
    </w:lvl>
    <w:lvl w:ilvl="7" w:tplc="027CB87A">
      <w:start w:val="1"/>
      <w:numFmt w:val="decimal"/>
      <w:lvlText w:val="%8."/>
      <w:lvlJc w:val="left"/>
      <w:pPr>
        <w:tabs>
          <w:tab w:val="num" w:pos="3240"/>
        </w:tabs>
        <w:ind w:left="3240" w:hanging="360"/>
      </w:pPr>
    </w:lvl>
    <w:lvl w:ilvl="8" w:tplc="DA50B078">
      <w:start w:val="1"/>
      <w:numFmt w:val="decimal"/>
      <w:lvlText w:val="%9."/>
      <w:lvlJc w:val="left"/>
      <w:pPr>
        <w:tabs>
          <w:tab w:val="num" w:pos="3600"/>
        </w:tabs>
        <w:ind w:left="3600" w:hanging="360"/>
      </w:pPr>
    </w:lvl>
  </w:abstractNum>
  <w:abstractNum w:abstractNumId="6" w15:restartNumberingAfterBreak="0">
    <w:nsid w:val="00000008"/>
    <w:multiLevelType w:val="hybridMultilevel"/>
    <w:tmpl w:val="00000008"/>
    <w:name w:val="WW8Num8"/>
    <w:lvl w:ilvl="0" w:tplc="BF22FCA8">
      <w:start w:val="1"/>
      <w:numFmt w:val="bullet"/>
      <w:lvlText w:val=""/>
      <w:lvlJc w:val="left"/>
      <w:pPr>
        <w:tabs>
          <w:tab w:val="num" w:pos="1065"/>
        </w:tabs>
        <w:ind w:left="1065" w:hanging="360"/>
      </w:pPr>
      <w:rPr>
        <w:rFonts w:ascii="Symbol" w:hAnsi="Symbol" w:cs="Symbol" w:hint="default"/>
        <w:sz w:val="20"/>
        <w:szCs w:val="20"/>
        <w:lang w:val="it-IT"/>
      </w:rPr>
    </w:lvl>
    <w:lvl w:ilvl="1" w:tplc="636CB7B2">
      <w:numFmt w:val="decimal"/>
      <w:lvlText w:val=""/>
      <w:lvlJc w:val="left"/>
    </w:lvl>
    <w:lvl w:ilvl="2" w:tplc="A05218D2">
      <w:numFmt w:val="decimal"/>
      <w:lvlText w:val=""/>
      <w:lvlJc w:val="left"/>
    </w:lvl>
    <w:lvl w:ilvl="3" w:tplc="B420C072">
      <w:numFmt w:val="decimal"/>
      <w:lvlText w:val=""/>
      <w:lvlJc w:val="left"/>
    </w:lvl>
    <w:lvl w:ilvl="4" w:tplc="81EE2C24">
      <w:numFmt w:val="decimal"/>
      <w:lvlText w:val=""/>
      <w:lvlJc w:val="left"/>
    </w:lvl>
    <w:lvl w:ilvl="5" w:tplc="C46281E6">
      <w:numFmt w:val="decimal"/>
      <w:lvlText w:val=""/>
      <w:lvlJc w:val="left"/>
    </w:lvl>
    <w:lvl w:ilvl="6" w:tplc="C6E0FB2C">
      <w:numFmt w:val="decimal"/>
      <w:lvlText w:val=""/>
      <w:lvlJc w:val="left"/>
    </w:lvl>
    <w:lvl w:ilvl="7" w:tplc="9288D31E">
      <w:numFmt w:val="decimal"/>
      <w:lvlText w:val=""/>
      <w:lvlJc w:val="left"/>
    </w:lvl>
    <w:lvl w:ilvl="8" w:tplc="D3840CEE">
      <w:numFmt w:val="decimal"/>
      <w:lvlText w:val=""/>
      <w:lvlJc w:val="left"/>
    </w:lvl>
  </w:abstractNum>
  <w:abstractNum w:abstractNumId="7" w15:restartNumberingAfterBreak="0">
    <w:nsid w:val="00000009"/>
    <w:multiLevelType w:val="hybridMultilevel"/>
    <w:tmpl w:val="00000009"/>
    <w:name w:val="WW8Num9"/>
    <w:lvl w:ilvl="0" w:tplc="1EE82618">
      <w:start w:val="1"/>
      <w:numFmt w:val="lowerLetter"/>
      <w:lvlText w:val="%1)"/>
      <w:lvlJc w:val="left"/>
      <w:pPr>
        <w:tabs>
          <w:tab w:val="num" w:pos="720"/>
        </w:tabs>
        <w:ind w:left="720" w:hanging="360"/>
      </w:pPr>
    </w:lvl>
    <w:lvl w:ilvl="1" w:tplc="BB36A60A">
      <w:numFmt w:val="decimal"/>
      <w:lvlText w:val=""/>
      <w:lvlJc w:val="left"/>
    </w:lvl>
    <w:lvl w:ilvl="2" w:tplc="6362084E">
      <w:numFmt w:val="decimal"/>
      <w:lvlText w:val=""/>
      <w:lvlJc w:val="left"/>
    </w:lvl>
    <w:lvl w:ilvl="3" w:tplc="D9A8B162">
      <w:numFmt w:val="decimal"/>
      <w:lvlText w:val=""/>
      <w:lvlJc w:val="left"/>
    </w:lvl>
    <w:lvl w:ilvl="4" w:tplc="7DF48D90">
      <w:numFmt w:val="decimal"/>
      <w:lvlText w:val=""/>
      <w:lvlJc w:val="left"/>
    </w:lvl>
    <w:lvl w:ilvl="5" w:tplc="4D7A91D0">
      <w:numFmt w:val="decimal"/>
      <w:lvlText w:val=""/>
      <w:lvlJc w:val="left"/>
    </w:lvl>
    <w:lvl w:ilvl="6" w:tplc="3B6E5FDC">
      <w:numFmt w:val="decimal"/>
      <w:lvlText w:val=""/>
      <w:lvlJc w:val="left"/>
    </w:lvl>
    <w:lvl w:ilvl="7" w:tplc="FD80D152">
      <w:numFmt w:val="decimal"/>
      <w:lvlText w:val=""/>
      <w:lvlJc w:val="left"/>
    </w:lvl>
    <w:lvl w:ilvl="8" w:tplc="D6E0D7CE">
      <w:numFmt w:val="decimal"/>
      <w:lvlText w:val=""/>
      <w:lvlJc w:val="left"/>
    </w:lvl>
  </w:abstractNum>
  <w:abstractNum w:abstractNumId="8" w15:restartNumberingAfterBreak="0">
    <w:nsid w:val="0000000A"/>
    <w:multiLevelType w:val="hybridMultilevel"/>
    <w:tmpl w:val="0000000A"/>
    <w:name w:val="WW8Num10"/>
    <w:lvl w:ilvl="0" w:tplc="3BC664E8">
      <w:start w:val="1"/>
      <w:numFmt w:val="decimal"/>
      <w:lvlText w:val="%1)"/>
      <w:lvlJc w:val="left"/>
      <w:pPr>
        <w:tabs>
          <w:tab w:val="num" w:pos="0"/>
        </w:tabs>
        <w:ind w:left="731" w:hanging="360"/>
      </w:pPr>
      <w:rPr>
        <w:rFonts w:ascii="Gill Sans MT" w:hAnsi="Gill Sans MT" w:cs="Gill Sans MT"/>
        <w:iCs/>
        <w:spacing w:val="-2"/>
        <w:sz w:val="20"/>
        <w:szCs w:val="20"/>
        <w:lang w:val="it-IT"/>
      </w:rPr>
    </w:lvl>
    <w:lvl w:ilvl="1" w:tplc="A68607DC">
      <w:numFmt w:val="decimal"/>
      <w:lvlText w:val=""/>
      <w:lvlJc w:val="left"/>
    </w:lvl>
    <w:lvl w:ilvl="2" w:tplc="F726170A">
      <w:numFmt w:val="decimal"/>
      <w:lvlText w:val=""/>
      <w:lvlJc w:val="left"/>
    </w:lvl>
    <w:lvl w:ilvl="3" w:tplc="5E429C0A">
      <w:numFmt w:val="decimal"/>
      <w:lvlText w:val=""/>
      <w:lvlJc w:val="left"/>
    </w:lvl>
    <w:lvl w:ilvl="4" w:tplc="C10EC49C">
      <w:numFmt w:val="decimal"/>
      <w:lvlText w:val=""/>
      <w:lvlJc w:val="left"/>
    </w:lvl>
    <w:lvl w:ilvl="5" w:tplc="2B0A8ED4">
      <w:numFmt w:val="decimal"/>
      <w:lvlText w:val=""/>
      <w:lvlJc w:val="left"/>
    </w:lvl>
    <w:lvl w:ilvl="6" w:tplc="D1AEAC02">
      <w:numFmt w:val="decimal"/>
      <w:lvlText w:val=""/>
      <w:lvlJc w:val="left"/>
    </w:lvl>
    <w:lvl w:ilvl="7" w:tplc="659ED256">
      <w:numFmt w:val="decimal"/>
      <w:lvlText w:val=""/>
      <w:lvlJc w:val="left"/>
    </w:lvl>
    <w:lvl w:ilvl="8" w:tplc="B400E0B6">
      <w:numFmt w:val="decimal"/>
      <w:lvlText w:val=""/>
      <w:lvlJc w:val="left"/>
    </w:lvl>
  </w:abstractNum>
  <w:abstractNum w:abstractNumId="9" w15:restartNumberingAfterBreak="0">
    <w:nsid w:val="0000000B"/>
    <w:multiLevelType w:val="hybridMultilevel"/>
    <w:tmpl w:val="0000000B"/>
    <w:name w:val="WW8Num11"/>
    <w:lvl w:ilvl="0" w:tplc="756C3F9E">
      <w:start w:val="1"/>
      <w:numFmt w:val="upperLetter"/>
      <w:lvlText w:val="%1."/>
      <w:lvlJc w:val="left"/>
      <w:pPr>
        <w:tabs>
          <w:tab w:val="num" w:pos="0"/>
        </w:tabs>
        <w:ind w:left="720" w:hanging="360"/>
      </w:pPr>
      <w:rPr>
        <w:rFonts w:ascii="Gill Sans MT" w:eastAsia="SymbolMT" w:hAnsi="Gill Sans MT" w:cs="Arial"/>
        <w:b/>
        <w:sz w:val="20"/>
        <w:szCs w:val="20"/>
        <w:lang w:val="it-IT"/>
      </w:rPr>
    </w:lvl>
    <w:lvl w:ilvl="1" w:tplc="F4E22336">
      <w:numFmt w:val="decimal"/>
      <w:lvlText w:val=""/>
      <w:lvlJc w:val="left"/>
    </w:lvl>
    <w:lvl w:ilvl="2" w:tplc="58D440D8">
      <w:numFmt w:val="decimal"/>
      <w:lvlText w:val=""/>
      <w:lvlJc w:val="left"/>
    </w:lvl>
    <w:lvl w:ilvl="3" w:tplc="FEAA4B48">
      <w:numFmt w:val="decimal"/>
      <w:lvlText w:val=""/>
      <w:lvlJc w:val="left"/>
    </w:lvl>
    <w:lvl w:ilvl="4" w:tplc="67CC7018">
      <w:numFmt w:val="decimal"/>
      <w:lvlText w:val=""/>
      <w:lvlJc w:val="left"/>
    </w:lvl>
    <w:lvl w:ilvl="5" w:tplc="CFA23550">
      <w:numFmt w:val="decimal"/>
      <w:lvlText w:val=""/>
      <w:lvlJc w:val="left"/>
    </w:lvl>
    <w:lvl w:ilvl="6" w:tplc="A75AB1E4">
      <w:numFmt w:val="decimal"/>
      <w:lvlText w:val=""/>
      <w:lvlJc w:val="left"/>
    </w:lvl>
    <w:lvl w:ilvl="7" w:tplc="20FCC2C4">
      <w:numFmt w:val="decimal"/>
      <w:lvlText w:val=""/>
      <w:lvlJc w:val="left"/>
    </w:lvl>
    <w:lvl w:ilvl="8" w:tplc="6BBC6764">
      <w:numFmt w:val="decimal"/>
      <w:lvlText w:val=""/>
      <w:lvlJc w:val="left"/>
    </w:lvl>
  </w:abstractNum>
  <w:abstractNum w:abstractNumId="10" w15:restartNumberingAfterBreak="0">
    <w:nsid w:val="0000000C"/>
    <w:multiLevelType w:val="hybridMultilevel"/>
    <w:tmpl w:val="0000000C"/>
    <w:name w:val="WW8Num12"/>
    <w:lvl w:ilvl="0" w:tplc="477E3980">
      <w:start w:val="1"/>
      <w:numFmt w:val="decimal"/>
      <w:lvlText w:val="%1."/>
      <w:lvlJc w:val="left"/>
      <w:pPr>
        <w:tabs>
          <w:tab w:val="num" w:pos="720"/>
        </w:tabs>
        <w:ind w:left="720" w:hanging="360"/>
      </w:pPr>
      <w:rPr>
        <w:rFonts w:ascii="Gill Sans MT" w:hAnsi="Gill Sans MT" w:cs="Gill Sans MT"/>
        <w:spacing w:val="-2"/>
        <w:sz w:val="20"/>
        <w:szCs w:val="20"/>
        <w:lang w:val="it-IT"/>
      </w:rPr>
    </w:lvl>
    <w:lvl w:ilvl="1" w:tplc="4D8A1580">
      <w:numFmt w:val="decimal"/>
      <w:lvlText w:val=""/>
      <w:lvlJc w:val="left"/>
    </w:lvl>
    <w:lvl w:ilvl="2" w:tplc="136EC3E6">
      <w:numFmt w:val="decimal"/>
      <w:lvlText w:val=""/>
      <w:lvlJc w:val="left"/>
    </w:lvl>
    <w:lvl w:ilvl="3" w:tplc="0246A958">
      <w:numFmt w:val="decimal"/>
      <w:lvlText w:val=""/>
      <w:lvlJc w:val="left"/>
    </w:lvl>
    <w:lvl w:ilvl="4" w:tplc="03BC9F38">
      <w:numFmt w:val="decimal"/>
      <w:lvlText w:val=""/>
      <w:lvlJc w:val="left"/>
    </w:lvl>
    <w:lvl w:ilvl="5" w:tplc="904AE400">
      <w:numFmt w:val="decimal"/>
      <w:lvlText w:val=""/>
      <w:lvlJc w:val="left"/>
    </w:lvl>
    <w:lvl w:ilvl="6" w:tplc="532E9216">
      <w:numFmt w:val="decimal"/>
      <w:lvlText w:val=""/>
      <w:lvlJc w:val="left"/>
    </w:lvl>
    <w:lvl w:ilvl="7" w:tplc="F36E7A6E">
      <w:numFmt w:val="decimal"/>
      <w:lvlText w:val=""/>
      <w:lvlJc w:val="left"/>
    </w:lvl>
    <w:lvl w:ilvl="8" w:tplc="312495A4">
      <w:numFmt w:val="decimal"/>
      <w:lvlText w:val=""/>
      <w:lvlJc w:val="left"/>
    </w:lvl>
  </w:abstractNum>
  <w:abstractNum w:abstractNumId="11" w15:restartNumberingAfterBreak="0">
    <w:nsid w:val="0000000E"/>
    <w:multiLevelType w:val="hybridMultilevel"/>
    <w:tmpl w:val="0000000E"/>
    <w:name w:val="WW8Num14"/>
    <w:lvl w:ilvl="0" w:tplc="2F4E4598">
      <w:start w:val="4"/>
      <w:numFmt w:val="bullet"/>
      <w:lvlText w:val="-"/>
      <w:lvlJc w:val="left"/>
      <w:pPr>
        <w:tabs>
          <w:tab w:val="num" w:pos="0"/>
        </w:tabs>
        <w:ind w:left="720" w:hanging="360"/>
      </w:pPr>
      <w:rPr>
        <w:rFonts w:ascii="Gill Sans MT" w:hAnsi="Gill Sans MT" w:cs="Symbol" w:hint="default"/>
        <w:lang w:val="it-IT"/>
      </w:rPr>
    </w:lvl>
    <w:lvl w:ilvl="1" w:tplc="597C8376">
      <w:start w:val="1"/>
      <w:numFmt w:val="bullet"/>
      <w:lvlText w:val="–"/>
      <w:lvlJc w:val="left"/>
      <w:pPr>
        <w:tabs>
          <w:tab w:val="num" w:pos="1440"/>
        </w:tabs>
        <w:ind w:left="1440" w:hanging="360"/>
      </w:pPr>
      <w:rPr>
        <w:rFonts w:ascii="Gill Sans MT" w:hAnsi="Gill Sans MT" w:cs="Courier New" w:hint="default"/>
        <w:color w:val="000000"/>
        <w:spacing w:val="-1"/>
        <w:sz w:val="20"/>
        <w:szCs w:val="20"/>
        <w:lang w:val="it-IT"/>
      </w:rPr>
    </w:lvl>
    <w:lvl w:ilvl="2" w:tplc="CEA63B12">
      <w:start w:val="1"/>
      <w:numFmt w:val="bullet"/>
      <w:lvlText w:val=""/>
      <w:lvlJc w:val="left"/>
      <w:pPr>
        <w:tabs>
          <w:tab w:val="num" w:pos="0"/>
        </w:tabs>
        <w:ind w:left="2160" w:hanging="360"/>
      </w:pPr>
      <w:rPr>
        <w:rFonts w:ascii="Wingdings" w:hAnsi="Wingdings" w:cs="Wingdings" w:hint="default"/>
      </w:rPr>
    </w:lvl>
    <w:lvl w:ilvl="3" w:tplc="9B84932E">
      <w:start w:val="1"/>
      <w:numFmt w:val="bullet"/>
      <w:lvlText w:val=""/>
      <w:lvlJc w:val="left"/>
      <w:pPr>
        <w:tabs>
          <w:tab w:val="num" w:pos="0"/>
        </w:tabs>
        <w:ind w:left="2880" w:hanging="360"/>
      </w:pPr>
      <w:rPr>
        <w:rFonts w:ascii="Symbol" w:hAnsi="Symbol" w:cs="Symbol" w:hint="default"/>
      </w:rPr>
    </w:lvl>
    <w:lvl w:ilvl="4" w:tplc="AEECFEB2">
      <w:start w:val="1"/>
      <w:numFmt w:val="bullet"/>
      <w:lvlText w:val="o"/>
      <w:lvlJc w:val="left"/>
      <w:pPr>
        <w:tabs>
          <w:tab w:val="num" w:pos="0"/>
        </w:tabs>
        <w:ind w:left="3600" w:hanging="360"/>
      </w:pPr>
      <w:rPr>
        <w:rFonts w:ascii="Courier New" w:hAnsi="Courier New" w:cs="Courier New" w:hint="default"/>
      </w:rPr>
    </w:lvl>
    <w:lvl w:ilvl="5" w:tplc="8AB6D3EE">
      <w:start w:val="1"/>
      <w:numFmt w:val="bullet"/>
      <w:lvlText w:val=""/>
      <w:lvlJc w:val="left"/>
      <w:pPr>
        <w:tabs>
          <w:tab w:val="num" w:pos="0"/>
        </w:tabs>
        <w:ind w:left="4320" w:hanging="360"/>
      </w:pPr>
      <w:rPr>
        <w:rFonts w:ascii="Wingdings" w:hAnsi="Wingdings" w:cs="Wingdings" w:hint="default"/>
      </w:rPr>
    </w:lvl>
    <w:lvl w:ilvl="6" w:tplc="DC10FA88">
      <w:start w:val="1"/>
      <w:numFmt w:val="bullet"/>
      <w:lvlText w:val=""/>
      <w:lvlJc w:val="left"/>
      <w:pPr>
        <w:tabs>
          <w:tab w:val="num" w:pos="0"/>
        </w:tabs>
        <w:ind w:left="5040" w:hanging="360"/>
      </w:pPr>
      <w:rPr>
        <w:rFonts w:ascii="Symbol" w:hAnsi="Symbol" w:cs="Symbol" w:hint="default"/>
      </w:rPr>
    </w:lvl>
    <w:lvl w:ilvl="7" w:tplc="CCC89B82">
      <w:start w:val="1"/>
      <w:numFmt w:val="bullet"/>
      <w:lvlText w:val="o"/>
      <w:lvlJc w:val="left"/>
      <w:pPr>
        <w:tabs>
          <w:tab w:val="num" w:pos="0"/>
        </w:tabs>
        <w:ind w:left="5760" w:hanging="360"/>
      </w:pPr>
      <w:rPr>
        <w:rFonts w:ascii="Courier New" w:hAnsi="Courier New" w:cs="Courier New" w:hint="default"/>
      </w:rPr>
    </w:lvl>
    <w:lvl w:ilvl="8" w:tplc="3F8C64C0">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F"/>
    <w:multiLevelType w:val="hybridMultilevel"/>
    <w:tmpl w:val="0000000F"/>
    <w:name w:val="WW8Num15"/>
    <w:lvl w:ilvl="0" w:tplc="4426BCD2">
      <w:start w:val="1"/>
      <w:numFmt w:val="bullet"/>
      <w:lvlText w:val=""/>
      <w:lvlJc w:val="left"/>
      <w:pPr>
        <w:tabs>
          <w:tab w:val="num" w:pos="0"/>
        </w:tabs>
        <w:ind w:left="1428" w:hanging="360"/>
      </w:pPr>
      <w:rPr>
        <w:rFonts w:ascii="Symbol" w:hAnsi="Symbol" w:cs="Times New Roman" w:hint="default"/>
        <w:sz w:val="20"/>
        <w:szCs w:val="20"/>
        <w:lang w:val="it-IT"/>
      </w:rPr>
    </w:lvl>
    <w:lvl w:ilvl="1" w:tplc="504AAE78">
      <w:numFmt w:val="decimal"/>
      <w:lvlText w:val=""/>
      <w:lvlJc w:val="left"/>
    </w:lvl>
    <w:lvl w:ilvl="2" w:tplc="BB067364">
      <w:numFmt w:val="decimal"/>
      <w:lvlText w:val=""/>
      <w:lvlJc w:val="left"/>
    </w:lvl>
    <w:lvl w:ilvl="3" w:tplc="53F077D2">
      <w:numFmt w:val="decimal"/>
      <w:lvlText w:val=""/>
      <w:lvlJc w:val="left"/>
    </w:lvl>
    <w:lvl w:ilvl="4" w:tplc="4BCC464E">
      <w:numFmt w:val="decimal"/>
      <w:lvlText w:val=""/>
      <w:lvlJc w:val="left"/>
    </w:lvl>
    <w:lvl w:ilvl="5" w:tplc="758A9D3C">
      <w:numFmt w:val="decimal"/>
      <w:lvlText w:val=""/>
      <w:lvlJc w:val="left"/>
    </w:lvl>
    <w:lvl w:ilvl="6" w:tplc="84B21528">
      <w:numFmt w:val="decimal"/>
      <w:lvlText w:val=""/>
      <w:lvlJc w:val="left"/>
    </w:lvl>
    <w:lvl w:ilvl="7" w:tplc="0A5EF810">
      <w:numFmt w:val="decimal"/>
      <w:lvlText w:val=""/>
      <w:lvlJc w:val="left"/>
    </w:lvl>
    <w:lvl w:ilvl="8" w:tplc="045ECFD0">
      <w:numFmt w:val="decimal"/>
      <w:lvlText w:val=""/>
      <w:lvlJc w:val="left"/>
    </w:lvl>
  </w:abstractNum>
  <w:abstractNum w:abstractNumId="13" w15:restartNumberingAfterBreak="0">
    <w:nsid w:val="00000011"/>
    <w:multiLevelType w:val="hybridMultilevel"/>
    <w:tmpl w:val="00000011"/>
    <w:name w:val="WW8Num18"/>
    <w:lvl w:ilvl="0" w:tplc="0DC81F96">
      <w:start w:val="1"/>
      <w:numFmt w:val="bullet"/>
      <w:lvlText w:val=""/>
      <w:lvlJc w:val="left"/>
      <w:pPr>
        <w:tabs>
          <w:tab w:val="num" w:pos="720"/>
        </w:tabs>
        <w:ind w:left="720" w:hanging="360"/>
      </w:pPr>
      <w:rPr>
        <w:rFonts w:ascii="Symbol" w:hAnsi="Symbol" w:hint="default"/>
      </w:rPr>
    </w:lvl>
    <w:lvl w:ilvl="1" w:tplc="4552D8C0">
      <w:start w:val="1"/>
      <w:numFmt w:val="lowerLetter"/>
      <w:lvlText w:val="%2)"/>
      <w:lvlJc w:val="left"/>
      <w:pPr>
        <w:tabs>
          <w:tab w:val="num" w:pos="1800"/>
        </w:tabs>
        <w:ind w:left="1800" w:hanging="720"/>
      </w:pPr>
    </w:lvl>
    <w:lvl w:ilvl="2" w:tplc="EF4E0698">
      <w:start w:val="1"/>
      <w:numFmt w:val="lowerRoman"/>
      <w:lvlText w:val="%3."/>
      <w:lvlJc w:val="right"/>
      <w:pPr>
        <w:tabs>
          <w:tab w:val="num" w:pos="2160"/>
        </w:tabs>
        <w:ind w:left="2160" w:hanging="180"/>
      </w:pPr>
    </w:lvl>
    <w:lvl w:ilvl="3" w:tplc="60FAD7D0">
      <w:start w:val="1"/>
      <w:numFmt w:val="decimal"/>
      <w:lvlText w:val="%4."/>
      <w:lvlJc w:val="left"/>
      <w:pPr>
        <w:tabs>
          <w:tab w:val="num" w:pos="2880"/>
        </w:tabs>
        <w:ind w:left="2880" w:hanging="360"/>
      </w:pPr>
    </w:lvl>
    <w:lvl w:ilvl="4" w:tplc="0628A35A">
      <w:start w:val="1"/>
      <w:numFmt w:val="lowerLetter"/>
      <w:lvlText w:val="%5."/>
      <w:lvlJc w:val="left"/>
      <w:pPr>
        <w:tabs>
          <w:tab w:val="num" w:pos="3600"/>
        </w:tabs>
        <w:ind w:left="3600" w:hanging="360"/>
      </w:pPr>
    </w:lvl>
    <w:lvl w:ilvl="5" w:tplc="22988C40">
      <w:start w:val="1"/>
      <w:numFmt w:val="lowerRoman"/>
      <w:lvlText w:val="%6."/>
      <w:lvlJc w:val="right"/>
      <w:pPr>
        <w:tabs>
          <w:tab w:val="num" w:pos="4320"/>
        </w:tabs>
        <w:ind w:left="4320" w:hanging="180"/>
      </w:pPr>
    </w:lvl>
    <w:lvl w:ilvl="6" w:tplc="DB4A61F0">
      <w:start w:val="1"/>
      <w:numFmt w:val="decimal"/>
      <w:lvlText w:val="%7."/>
      <w:lvlJc w:val="left"/>
      <w:pPr>
        <w:tabs>
          <w:tab w:val="num" w:pos="5040"/>
        </w:tabs>
        <w:ind w:left="5040" w:hanging="360"/>
      </w:pPr>
    </w:lvl>
    <w:lvl w:ilvl="7" w:tplc="B9DE2552">
      <w:start w:val="1"/>
      <w:numFmt w:val="lowerLetter"/>
      <w:lvlText w:val="%8."/>
      <w:lvlJc w:val="left"/>
      <w:pPr>
        <w:tabs>
          <w:tab w:val="num" w:pos="5760"/>
        </w:tabs>
        <w:ind w:left="5760" w:hanging="360"/>
      </w:pPr>
    </w:lvl>
    <w:lvl w:ilvl="8" w:tplc="15B2A2F0">
      <w:start w:val="1"/>
      <w:numFmt w:val="lowerRoman"/>
      <w:lvlText w:val="%9."/>
      <w:lvlJc w:val="right"/>
      <w:pPr>
        <w:tabs>
          <w:tab w:val="num" w:pos="6480"/>
        </w:tabs>
        <w:ind w:left="6480" w:hanging="180"/>
      </w:pPr>
    </w:lvl>
  </w:abstractNum>
  <w:abstractNum w:abstractNumId="14" w15:restartNumberingAfterBreak="0">
    <w:nsid w:val="00000012"/>
    <w:multiLevelType w:val="hybridMultilevel"/>
    <w:tmpl w:val="00000012"/>
    <w:name w:val="WW8Num19"/>
    <w:lvl w:ilvl="0" w:tplc="EB90B8E0">
      <w:start w:val="1"/>
      <w:numFmt w:val="bullet"/>
      <w:lvlText w:val=""/>
      <w:lvlJc w:val="left"/>
      <w:pPr>
        <w:tabs>
          <w:tab w:val="num" w:pos="0"/>
        </w:tabs>
        <w:ind w:left="2508" w:hanging="360"/>
      </w:pPr>
      <w:rPr>
        <w:rFonts w:ascii="Symbol" w:hAnsi="Symbol" w:hint="default"/>
      </w:rPr>
    </w:lvl>
    <w:lvl w:ilvl="1" w:tplc="152233A8">
      <w:numFmt w:val="decimal"/>
      <w:lvlText w:val=""/>
      <w:lvlJc w:val="left"/>
    </w:lvl>
    <w:lvl w:ilvl="2" w:tplc="3DAEB8D4">
      <w:numFmt w:val="decimal"/>
      <w:lvlText w:val=""/>
      <w:lvlJc w:val="left"/>
    </w:lvl>
    <w:lvl w:ilvl="3" w:tplc="44DAE956">
      <w:numFmt w:val="decimal"/>
      <w:lvlText w:val=""/>
      <w:lvlJc w:val="left"/>
    </w:lvl>
    <w:lvl w:ilvl="4" w:tplc="3F6A3930">
      <w:numFmt w:val="decimal"/>
      <w:lvlText w:val=""/>
      <w:lvlJc w:val="left"/>
    </w:lvl>
    <w:lvl w:ilvl="5" w:tplc="5A9EEF58">
      <w:numFmt w:val="decimal"/>
      <w:lvlText w:val=""/>
      <w:lvlJc w:val="left"/>
    </w:lvl>
    <w:lvl w:ilvl="6" w:tplc="BC165200">
      <w:numFmt w:val="decimal"/>
      <w:lvlText w:val=""/>
      <w:lvlJc w:val="left"/>
    </w:lvl>
    <w:lvl w:ilvl="7" w:tplc="196487CA">
      <w:numFmt w:val="decimal"/>
      <w:lvlText w:val=""/>
      <w:lvlJc w:val="left"/>
    </w:lvl>
    <w:lvl w:ilvl="8" w:tplc="E5DA5C90">
      <w:numFmt w:val="decimal"/>
      <w:lvlText w:val=""/>
      <w:lvlJc w:val="left"/>
    </w:lvl>
  </w:abstractNum>
  <w:abstractNum w:abstractNumId="15" w15:restartNumberingAfterBreak="0">
    <w:nsid w:val="00000013"/>
    <w:multiLevelType w:val="hybridMultilevel"/>
    <w:tmpl w:val="00000013"/>
    <w:name w:val="WW8Num20"/>
    <w:lvl w:ilvl="0" w:tplc="D1D20A0A">
      <w:start w:val="1"/>
      <w:numFmt w:val="bullet"/>
      <w:lvlText w:val=""/>
      <w:lvlJc w:val="left"/>
      <w:pPr>
        <w:tabs>
          <w:tab w:val="num" w:pos="0"/>
        </w:tabs>
        <w:ind w:left="720" w:hanging="360"/>
      </w:pPr>
      <w:rPr>
        <w:rFonts w:ascii="Symbol" w:hAnsi="Symbol" w:cs="Symbol" w:hint="default"/>
        <w:sz w:val="20"/>
        <w:szCs w:val="20"/>
        <w:lang w:val="it-IT"/>
      </w:rPr>
    </w:lvl>
    <w:lvl w:ilvl="1" w:tplc="7CAA2624">
      <w:numFmt w:val="decimal"/>
      <w:lvlText w:val=""/>
      <w:lvlJc w:val="left"/>
    </w:lvl>
    <w:lvl w:ilvl="2" w:tplc="8B189D30">
      <w:numFmt w:val="decimal"/>
      <w:lvlText w:val=""/>
      <w:lvlJc w:val="left"/>
    </w:lvl>
    <w:lvl w:ilvl="3" w:tplc="BFB03804">
      <w:numFmt w:val="decimal"/>
      <w:lvlText w:val=""/>
      <w:lvlJc w:val="left"/>
    </w:lvl>
    <w:lvl w:ilvl="4" w:tplc="5878478E">
      <w:numFmt w:val="decimal"/>
      <w:lvlText w:val=""/>
      <w:lvlJc w:val="left"/>
    </w:lvl>
    <w:lvl w:ilvl="5" w:tplc="810669C6">
      <w:numFmt w:val="decimal"/>
      <w:lvlText w:val=""/>
      <w:lvlJc w:val="left"/>
    </w:lvl>
    <w:lvl w:ilvl="6" w:tplc="4E603DB6">
      <w:numFmt w:val="decimal"/>
      <w:lvlText w:val=""/>
      <w:lvlJc w:val="left"/>
    </w:lvl>
    <w:lvl w:ilvl="7" w:tplc="E2C64A74">
      <w:numFmt w:val="decimal"/>
      <w:lvlText w:val=""/>
      <w:lvlJc w:val="left"/>
    </w:lvl>
    <w:lvl w:ilvl="8" w:tplc="D8B89330">
      <w:numFmt w:val="decimal"/>
      <w:lvlText w:val=""/>
      <w:lvlJc w:val="left"/>
    </w:lvl>
  </w:abstractNum>
  <w:abstractNum w:abstractNumId="16" w15:restartNumberingAfterBreak="0">
    <w:nsid w:val="00000014"/>
    <w:multiLevelType w:val="hybridMultilevel"/>
    <w:tmpl w:val="00000014"/>
    <w:name w:val="WW8Num21"/>
    <w:lvl w:ilvl="0" w:tplc="DEE23B24">
      <w:start w:val="1"/>
      <w:numFmt w:val="bullet"/>
      <w:lvlText w:val=""/>
      <w:lvlJc w:val="left"/>
      <w:pPr>
        <w:tabs>
          <w:tab w:val="num" w:pos="0"/>
        </w:tabs>
        <w:ind w:left="720" w:hanging="360"/>
      </w:pPr>
      <w:rPr>
        <w:rFonts w:ascii="Symbol" w:hAnsi="Symbol" w:cs="Symbol" w:hint="default"/>
      </w:rPr>
    </w:lvl>
    <w:lvl w:ilvl="1" w:tplc="354E52E2">
      <w:numFmt w:val="decimal"/>
      <w:lvlText w:val=""/>
      <w:lvlJc w:val="left"/>
    </w:lvl>
    <w:lvl w:ilvl="2" w:tplc="FC389D8E">
      <w:numFmt w:val="decimal"/>
      <w:lvlText w:val=""/>
      <w:lvlJc w:val="left"/>
    </w:lvl>
    <w:lvl w:ilvl="3" w:tplc="B94414B6">
      <w:numFmt w:val="decimal"/>
      <w:lvlText w:val=""/>
      <w:lvlJc w:val="left"/>
    </w:lvl>
    <w:lvl w:ilvl="4" w:tplc="D72C6CE0">
      <w:numFmt w:val="decimal"/>
      <w:lvlText w:val=""/>
      <w:lvlJc w:val="left"/>
    </w:lvl>
    <w:lvl w:ilvl="5" w:tplc="4A5AE786">
      <w:numFmt w:val="decimal"/>
      <w:lvlText w:val=""/>
      <w:lvlJc w:val="left"/>
    </w:lvl>
    <w:lvl w:ilvl="6" w:tplc="AA90DCAE">
      <w:numFmt w:val="decimal"/>
      <w:lvlText w:val=""/>
      <w:lvlJc w:val="left"/>
    </w:lvl>
    <w:lvl w:ilvl="7" w:tplc="9F228CB0">
      <w:numFmt w:val="decimal"/>
      <w:lvlText w:val=""/>
      <w:lvlJc w:val="left"/>
    </w:lvl>
    <w:lvl w:ilvl="8" w:tplc="C71E411E">
      <w:numFmt w:val="decimal"/>
      <w:lvlText w:val=""/>
      <w:lvlJc w:val="left"/>
    </w:lvl>
  </w:abstractNum>
  <w:abstractNum w:abstractNumId="17" w15:restartNumberingAfterBreak="0">
    <w:nsid w:val="00000015"/>
    <w:multiLevelType w:val="hybridMultilevel"/>
    <w:tmpl w:val="00000015"/>
    <w:name w:val="WW8Num22"/>
    <w:lvl w:ilvl="0" w:tplc="15D05046">
      <w:start w:val="1"/>
      <w:numFmt w:val="bullet"/>
      <w:lvlText w:val=""/>
      <w:lvlJc w:val="left"/>
      <w:pPr>
        <w:tabs>
          <w:tab w:val="num" w:pos="0"/>
        </w:tabs>
        <w:ind w:left="720" w:hanging="360"/>
      </w:pPr>
      <w:rPr>
        <w:rFonts w:ascii="Symbol" w:hAnsi="Symbol" w:cs="Symbol" w:hint="default"/>
        <w:sz w:val="20"/>
        <w:szCs w:val="20"/>
        <w:lang w:val="it-IT"/>
      </w:rPr>
    </w:lvl>
    <w:lvl w:ilvl="1" w:tplc="17883A4A">
      <w:numFmt w:val="decimal"/>
      <w:lvlText w:val=""/>
      <w:lvlJc w:val="left"/>
    </w:lvl>
    <w:lvl w:ilvl="2" w:tplc="A9803C06">
      <w:numFmt w:val="decimal"/>
      <w:lvlText w:val=""/>
      <w:lvlJc w:val="left"/>
    </w:lvl>
    <w:lvl w:ilvl="3" w:tplc="3E3E2D1C">
      <w:numFmt w:val="decimal"/>
      <w:lvlText w:val=""/>
      <w:lvlJc w:val="left"/>
    </w:lvl>
    <w:lvl w:ilvl="4" w:tplc="0DA82700">
      <w:numFmt w:val="decimal"/>
      <w:lvlText w:val=""/>
      <w:lvlJc w:val="left"/>
    </w:lvl>
    <w:lvl w:ilvl="5" w:tplc="82A216C6">
      <w:numFmt w:val="decimal"/>
      <w:lvlText w:val=""/>
      <w:lvlJc w:val="left"/>
    </w:lvl>
    <w:lvl w:ilvl="6" w:tplc="FBACAAD0">
      <w:numFmt w:val="decimal"/>
      <w:lvlText w:val=""/>
      <w:lvlJc w:val="left"/>
    </w:lvl>
    <w:lvl w:ilvl="7" w:tplc="615EE0CE">
      <w:numFmt w:val="decimal"/>
      <w:lvlText w:val=""/>
      <w:lvlJc w:val="left"/>
    </w:lvl>
    <w:lvl w:ilvl="8" w:tplc="C0483832">
      <w:numFmt w:val="decimal"/>
      <w:lvlText w:val=""/>
      <w:lvlJc w:val="left"/>
    </w:lvl>
  </w:abstractNum>
  <w:abstractNum w:abstractNumId="18" w15:restartNumberingAfterBreak="0">
    <w:nsid w:val="00000016"/>
    <w:multiLevelType w:val="hybridMultilevel"/>
    <w:tmpl w:val="00000016"/>
    <w:name w:val="WW8Num23"/>
    <w:lvl w:ilvl="0" w:tplc="C49E8298">
      <w:start w:val="1"/>
      <w:numFmt w:val="bullet"/>
      <w:lvlText w:val=""/>
      <w:lvlJc w:val="left"/>
      <w:pPr>
        <w:tabs>
          <w:tab w:val="num" w:pos="0"/>
        </w:tabs>
        <w:ind w:left="720" w:hanging="360"/>
      </w:pPr>
      <w:rPr>
        <w:rFonts w:ascii="Symbol" w:hAnsi="Symbol" w:cs="Symbol" w:hint="default"/>
        <w:sz w:val="20"/>
        <w:szCs w:val="20"/>
        <w:lang w:val="it-IT"/>
      </w:rPr>
    </w:lvl>
    <w:lvl w:ilvl="1" w:tplc="853831C4">
      <w:numFmt w:val="decimal"/>
      <w:lvlText w:val=""/>
      <w:lvlJc w:val="left"/>
    </w:lvl>
    <w:lvl w:ilvl="2" w:tplc="9C587B6C">
      <w:numFmt w:val="decimal"/>
      <w:lvlText w:val=""/>
      <w:lvlJc w:val="left"/>
    </w:lvl>
    <w:lvl w:ilvl="3" w:tplc="704A4980">
      <w:numFmt w:val="decimal"/>
      <w:lvlText w:val=""/>
      <w:lvlJc w:val="left"/>
    </w:lvl>
    <w:lvl w:ilvl="4" w:tplc="3A48441A">
      <w:numFmt w:val="decimal"/>
      <w:lvlText w:val=""/>
      <w:lvlJc w:val="left"/>
    </w:lvl>
    <w:lvl w:ilvl="5" w:tplc="1D40A432">
      <w:numFmt w:val="decimal"/>
      <w:lvlText w:val=""/>
      <w:lvlJc w:val="left"/>
    </w:lvl>
    <w:lvl w:ilvl="6" w:tplc="80D29010">
      <w:numFmt w:val="decimal"/>
      <w:lvlText w:val=""/>
      <w:lvlJc w:val="left"/>
    </w:lvl>
    <w:lvl w:ilvl="7" w:tplc="5074CB5A">
      <w:numFmt w:val="decimal"/>
      <w:lvlText w:val=""/>
      <w:lvlJc w:val="left"/>
    </w:lvl>
    <w:lvl w:ilvl="8" w:tplc="C7466390">
      <w:numFmt w:val="decimal"/>
      <w:lvlText w:val=""/>
      <w:lvlJc w:val="left"/>
    </w:lvl>
  </w:abstractNum>
  <w:abstractNum w:abstractNumId="19" w15:restartNumberingAfterBreak="0">
    <w:nsid w:val="00000017"/>
    <w:multiLevelType w:val="hybridMultilevel"/>
    <w:tmpl w:val="00000017"/>
    <w:name w:val="WW8Num24"/>
    <w:lvl w:ilvl="0" w:tplc="DC72B534">
      <w:start w:val="1"/>
      <w:numFmt w:val="bullet"/>
      <w:lvlText w:val=""/>
      <w:lvlJc w:val="left"/>
      <w:pPr>
        <w:tabs>
          <w:tab w:val="num" w:pos="0"/>
        </w:tabs>
        <w:ind w:left="732" w:hanging="360"/>
      </w:pPr>
      <w:rPr>
        <w:rFonts w:ascii="Symbol" w:hAnsi="Symbol" w:cs="Symbol" w:hint="default"/>
        <w:spacing w:val="-4"/>
        <w:sz w:val="20"/>
        <w:szCs w:val="20"/>
        <w:lang w:val="it-IT"/>
      </w:rPr>
    </w:lvl>
    <w:lvl w:ilvl="1" w:tplc="1098F626">
      <w:numFmt w:val="decimal"/>
      <w:lvlText w:val=""/>
      <w:lvlJc w:val="left"/>
    </w:lvl>
    <w:lvl w:ilvl="2" w:tplc="B58EBF28">
      <w:numFmt w:val="decimal"/>
      <w:lvlText w:val=""/>
      <w:lvlJc w:val="left"/>
    </w:lvl>
    <w:lvl w:ilvl="3" w:tplc="F95E2C70">
      <w:numFmt w:val="decimal"/>
      <w:lvlText w:val=""/>
      <w:lvlJc w:val="left"/>
    </w:lvl>
    <w:lvl w:ilvl="4" w:tplc="3DEE2BDA">
      <w:numFmt w:val="decimal"/>
      <w:lvlText w:val=""/>
      <w:lvlJc w:val="left"/>
    </w:lvl>
    <w:lvl w:ilvl="5" w:tplc="D7929C16">
      <w:numFmt w:val="decimal"/>
      <w:lvlText w:val=""/>
      <w:lvlJc w:val="left"/>
    </w:lvl>
    <w:lvl w:ilvl="6" w:tplc="986846EA">
      <w:numFmt w:val="decimal"/>
      <w:lvlText w:val=""/>
      <w:lvlJc w:val="left"/>
    </w:lvl>
    <w:lvl w:ilvl="7" w:tplc="EF74FBE2">
      <w:numFmt w:val="decimal"/>
      <w:lvlText w:val=""/>
      <w:lvlJc w:val="left"/>
    </w:lvl>
    <w:lvl w:ilvl="8" w:tplc="ACC23A6A">
      <w:numFmt w:val="decimal"/>
      <w:lvlText w:val=""/>
      <w:lvlJc w:val="left"/>
    </w:lvl>
  </w:abstractNum>
  <w:abstractNum w:abstractNumId="20" w15:restartNumberingAfterBreak="0">
    <w:nsid w:val="00000018"/>
    <w:multiLevelType w:val="hybridMultilevel"/>
    <w:tmpl w:val="00000018"/>
    <w:name w:val="WW8Num25"/>
    <w:lvl w:ilvl="0" w:tplc="C4E070B8">
      <w:start w:val="1"/>
      <w:numFmt w:val="bullet"/>
      <w:lvlText w:val=""/>
      <w:lvlJc w:val="left"/>
      <w:pPr>
        <w:tabs>
          <w:tab w:val="num" w:pos="0"/>
        </w:tabs>
        <w:ind w:left="720" w:hanging="360"/>
      </w:pPr>
      <w:rPr>
        <w:rFonts w:ascii="Symbol" w:hAnsi="Symbol" w:cs="Symbol" w:hint="default"/>
        <w:sz w:val="20"/>
      </w:rPr>
    </w:lvl>
    <w:lvl w:ilvl="1" w:tplc="9CFC08A4">
      <w:numFmt w:val="decimal"/>
      <w:lvlText w:val=""/>
      <w:lvlJc w:val="left"/>
    </w:lvl>
    <w:lvl w:ilvl="2" w:tplc="D79E454A">
      <w:numFmt w:val="decimal"/>
      <w:lvlText w:val=""/>
      <w:lvlJc w:val="left"/>
    </w:lvl>
    <w:lvl w:ilvl="3" w:tplc="817007AC">
      <w:numFmt w:val="decimal"/>
      <w:lvlText w:val=""/>
      <w:lvlJc w:val="left"/>
    </w:lvl>
    <w:lvl w:ilvl="4" w:tplc="B276D0C2">
      <w:numFmt w:val="decimal"/>
      <w:lvlText w:val=""/>
      <w:lvlJc w:val="left"/>
    </w:lvl>
    <w:lvl w:ilvl="5" w:tplc="2E8AE2EA">
      <w:numFmt w:val="decimal"/>
      <w:lvlText w:val=""/>
      <w:lvlJc w:val="left"/>
    </w:lvl>
    <w:lvl w:ilvl="6" w:tplc="EF22767E">
      <w:numFmt w:val="decimal"/>
      <w:lvlText w:val=""/>
      <w:lvlJc w:val="left"/>
    </w:lvl>
    <w:lvl w:ilvl="7" w:tplc="2278AA74">
      <w:numFmt w:val="decimal"/>
      <w:lvlText w:val=""/>
      <w:lvlJc w:val="left"/>
    </w:lvl>
    <w:lvl w:ilvl="8" w:tplc="8F24056A">
      <w:numFmt w:val="decimal"/>
      <w:lvlText w:val=""/>
      <w:lvlJc w:val="left"/>
    </w:lvl>
  </w:abstractNum>
  <w:abstractNum w:abstractNumId="21" w15:restartNumberingAfterBreak="0">
    <w:nsid w:val="00000019"/>
    <w:multiLevelType w:val="hybridMultilevel"/>
    <w:tmpl w:val="00000019"/>
    <w:name w:val="WW8Num27"/>
    <w:lvl w:ilvl="0" w:tplc="902692A2">
      <w:start w:val="1"/>
      <w:numFmt w:val="bullet"/>
      <w:lvlText w:val=""/>
      <w:lvlJc w:val="left"/>
      <w:pPr>
        <w:tabs>
          <w:tab w:val="num" w:pos="0"/>
        </w:tabs>
        <w:ind w:left="720" w:hanging="360"/>
      </w:pPr>
      <w:rPr>
        <w:rFonts w:ascii="Symbol" w:hAnsi="Symbol" w:hint="default"/>
        <w:lang w:val="it-IT"/>
      </w:rPr>
    </w:lvl>
    <w:lvl w:ilvl="1" w:tplc="BA5855E6">
      <w:numFmt w:val="decimal"/>
      <w:lvlText w:val=""/>
      <w:lvlJc w:val="left"/>
    </w:lvl>
    <w:lvl w:ilvl="2" w:tplc="F0D6FA4A">
      <w:numFmt w:val="decimal"/>
      <w:lvlText w:val=""/>
      <w:lvlJc w:val="left"/>
    </w:lvl>
    <w:lvl w:ilvl="3" w:tplc="7C9847BA">
      <w:numFmt w:val="decimal"/>
      <w:lvlText w:val=""/>
      <w:lvlJc w:val="left"/>
    </w:lvl>
    <w:lvl w:ilvl="4" w:tplc="33C8EEBA">
      <w:numFmt w:val="decimal"/>
      <w:lvlText w:val=""/>
      <w:lvlJc w:val="left"/>
    </w:lvl>
    <w:lvl w:ilvl="5" w:tplc="DD9A1E0C">
      <w:numFmt w:val="decimal"/>
      <w:lvlText w:val=""/>
      <w:lvlJc w:val="left"/>
    </w:lvl>
    <w:lvl w:ilvl="6" w:tplc="16643D90">
      <w:numFmt w:val="decimal"/>
      <w:lvlText w:val=""/>
      <w:lvlJc w:val="left"/>
    </w:lvl>
    <w:lvl w:ilvl="7" w:tplc="4EC67436">
      <w:numFmt w:val="decimal"/>
      <w:lvlText w:val=""/>
      <w:lvlJc w:val="left"/>
    </w:lvl>
    <w:lvl w:ilvl="8" w:tplc="CF4AF632">
      <w:numFmt w:val="decimal"/>
      <w:lvlText w:val=""/>
      <w:lvlJc w:val="left"/>
    </w:lvl>
  </w:abstractNum>
  <w:abstractNum w:abstractNumId="22" w15:restartNumberingAfterBreak="0">
    <w:nsid w:val="0000001A"/>
    <w:multiLevelType w:val="hybridMultilevel"/>
    <w:tmpl w:val="0000001A"/>
    <w:name w:val="WW8Num28"/>
    <w:lvl w:ilvl="0" w:tplc="1714A6CC">
      <w:start w:val="1"/>
      <w:numFmt w:val="decimal"/>
      <w:lvlText w:val="%1)"/>
      <w:lvlJc w:val="left"/>
      <w:pPr>
        <w:tabs>
          <w:tab w:val="num" w:pos="0"/>
        </w:tabs>
        <w:ind w:left="720" w:hanging="360"/>
      </w:pPr>
      <w:rPr>
        <w:rFonts w:ascii="Symbol" w:hAnsi="Symbol" w:cs="Symbol" w:hint="default"/>
        <w:sz w:val="20"/>
        <w:szCs w:val="20"/>
      </w:rPr>
    </w:lvl>
    <w:lvl w:ilvl="1" w:tplc="5DF4E936">
      <w:numFmt w:val="decimal"/>
      <w:lvlText w:val=""/>
      <w:lvlJc w:val="left"/>
    </w:lvl>
    <w:lvl w:ilvl="2" w:tplc="85408EFA">
      <w:numFmt w:val="decimal"/>
      <w:lvlText w:val=""/>
      <w:lvlJc w:val="left"/>
    </w:lvl>
    <w:lvl w:ilvl="3" w:tplc="9DEA7F7A">
      <w:numFmt w:val="decimal"/>
      <w:lvlText w:val=""/>
      <w:lvlJc w:val="left"/>
    </w:lvl>
    <w:lvl w:ilvl="4" w:tplc="C826CBE6">
      <w:numFmt w:val="decimal"/>
      <w:lvlText w:val=""/>
      <w:lvlJc w:val="left"/>
    </w:lvl>
    <w:lvl w:ilvl="5" w:tplc="B01E25AA">
      <w:numFmt w:val="decimal"/>
      <w:lvlText w:val=""/>
      <w:lvlJc w:val="left"/>
    </w:lvl>
    <w:lvl w:ilvl="6" w:tplc="63E6EC9A">
      <w:numFmt w:val="decimal"/>
      <w:lvlText w:val=""/>
      <w:lvlJc w:val="left"/>
    </w:lvl>
    <w:lvl w:ilvl="7" w:tplc="5AB42F8E">
      <w:numFmt w:val="decimal"/>
      <w:lvlText w:val=""/>
      <w:lvlJc w:val="left"/>
    </w:lvl>
    <w:lvl w:ilvl="8" w:tplc="BE7E65C6">
      <w:numFmt w:val="decimal"/>
      <w:lvlText w:val=""/>
      <w:lvlJc w:val="left"/>
    </w:lvl>
  </w:abstractNum>
  <w:abstractNum w:abstractNumId="23" w15:restartNumberingAfterBreak="0">
    <w:nsid w:val="0000001B"/>
    <w:multiLevelType w:val="hybridMultilevel"/>
    <w:tmpl w:val="0000001B"/>
    <w:name w:val="WW8Num29"/>
    <w:lvl w:ilvl="0" w:tplc="354E4D12">
      <w:start w:val="1"/>
      <w:numFmt w:val="bullet"/>
      <w:lvlText w:val=""/>
      <w:lvlJc w:val="left"/>
      <w:pPr>
        <w:tabs>
          <w:tab w:val="num" w:pos="0"/>
        </w:tabs>
        <w:ind w:left="1080" w:hanging="360"/>
      </w:pPr>
      <w:rPr>
        <w:rFonts w:ascii="Symbol" w:hAnsi="Symbol" w:cs="Symbol" w:hint="default"/>
        <w:sz w:val="20"/>
        <w:szCs w:val="20"/>
        <w:lang w:val="it-IT"/>
      </w:rPr>
    </w:lvl>
    <w:lvl w:ilvl="1" w:tplc="30C07C40">
      <w:numFmt w:val="decimal"/>
      <w:lvlText w:val=""/>
      <w:lvlJc w:val="left"/>
    </w:lvl>
    <w:lvl w:ilvl="2" w:tplc="217E31B4">
      <w:numFmt w:val="decimal"/>
      <w:lvlText w:val=""/>
      <w:lvlJc w:val="left"/>
    </w:lvl>
    <w:lvl w:ilvl="3" w:tplc="49189DFE">
      <w:numFmt w:val="decimal"/>
      <w:lvlText w:val=""/>
      <w:lvlJc w:val="left"/>
    </w:lvl>
    <w:lvl w:ilvl="4" w:tplc="AA4C92CA">
      <w:numFmt w:val="decimal"/>
      <w:lvlText w:val=""/>
      <w:lvlJc w:val="left"/>
    </w:lvl>
    <w:lvl w:ilvl="5" w:tplc="B4B0362E">
      <w:numFmt w:val="decimal"/>
      <w:lvlText w:val=""/>
      <w:lvlJc w:val="left"/>
    </w:lvl>
    <w:lvl w:ilvl="6" w:tplc="FF7A9930">
      <w:numFmt w:val="decimal"/>
      <w:lvlText w:val=""/>
      <w:lvlJc w:val="left"/>
    </w:lvl>
    <w:lvl w:ilvl="7" w:tplc="55FC2E7C">
      <w:numFmt w:val="decimal"/>
      <w:lvlText w:val=""/>
      <w:lvlJc w:val="left"/>
    </w:lvl>
    <w:lvl w:ilvl="8" w:tplc="98A8124A">
      <w:numFmt w:val="decimal"/>
      <w:lvlText w:val=""/>
      <w:lvlJc w:val="left"/>
    </w:lvl>
  </w:abstractNum>
  <w:abstractNum w:abstractNumId="24" w15:restartNumberingAfterBreak="0">
    <w:nsid w:val="0000001C"/>
    <w:multiLevelType w:val="hybridMultilevel"/>
    <w:tmpl w:val="0000001C"/>
    <w:name w:val="WW8Num30"/>
    <w:lvl w:ilvl="0" w:tplc="5D8887AC">
      <w:start w:val="1"/>
      <w:numFmt w:val="bullet"/>
      <w:lvlText w:val=""/>
      <w:lvlJc w:val="left"/>
      <w:pPr>
        <w:tabs>
          <w:tab w:val="num" w:pos="0"/>
        </w:tabs>
        <w:ind w:left="1080" w:hanging="360"/>
      </w:pPr>
      <w:rPr>
        <w:rFonts w:ascii="Symbol" w:hAnsi="Symbol" w:cs="Symbol" w:hint="default"/>
        <w:spacing w:val="-3"/>
        <w:sz w:val="18"/>
        <w:szCs w:val="18"/>
        <w:lang w:val="it-IT"/>
      </w:rPr>
    </w:lvl>
    <w:lvl w:ilvl="1" w:tplc="5890FC12">
      <w:numFmt w:val="decimal"/>
      <w:lvlText w:val=""/>
      <w:lvlJc w:val="left"/>
    </w:lvl>
    <w:lvl w:ilvl="2" w:tplc="046E5886">
      <w:numFmt w:val="decimal"/>
      <w:lvlText w:val=""/>
      <w:lvlJc w:val="left"/>
    </w:lvl>
    <w:lvl w:ilvl="3" w:tplc="7EF0311C">
      <w:numFmt w:val="decimal"/>
      <w:lvlText w:val=""/>
      <w:lvlJc w:val="left"/>
    </w:lvl>
    <w:lvl w:ilvl="4" w:tplc="5D66977E">
      <w:numFmt w:val="decimal"/>
      <w:lvlText w:val=""/>
      <w:lvlJc w:val="left"/>
    </w:lvl>
    <w:lvl w:ilvl="5" w:tplc="5BAE8A00">
      <w:numFmt w:val="decimal"/>
      <w:lvlText w:val=""/>
      <w:lvlJc w:val="left"/>
    </w:lvl>
    <w:lvl w:ilvl="6" w:tplc="B95CB872">
      <w:numFmt w:val="decimal"/>
      <w:lvlText w:val=""/>
      <w:lvlJc w:val="left"/>
    </w:lvl>
    <w:lvl w:ilvl="7" w:tplc="950205DC">
      <w:numFmt w:val="decimal"/>
      <w:lvlText w:val=""/>
      <w:lvlJc w:val="left"/>
    </w:lvl>
    <w:lvl w:ilvl="8" w:tplc="1BB07C58">
      <w:numFmt w:val="decimal"/>
      <w:lvlText w:val=""/>
      <w:lvlJc w:val="left"/>
    </w:lvl>
  </w:abstractNum>
  <w:abstractNum w:abstractNumId="25" w15:restartNumberingAfterBreak="0">
    <w:nsid w:val="0000001D"/>
    <w:multiLevelType w:val="hybridMultilevel"/>
    <w:tmpl w:val="0000001D"/>
    <w:name w:val="WW8Num31"/>
    <w:lvl w:ilvl="0" w:tplc="37065996">
      <w:start w:val="1"/>
      <w:numFmt w:val="bullet"/>
      <w:lvlText w:val=""/>
      <w:lvlJc w:val="left"/>
      <w:pPr>
        <w:tabs>
          <w:tab w:val="num" w:pos="0"/>
        </w:tabs>
        <w:ind w:left="720" w:hanging="360"/>
      </w:pPr>
      <w:rPr>
        <w:rFonts w:ascii="Symbol" w:hAnsi="Symbol" w:cs="Symbol" w:hint="default"/>
        <w:sz w:val="20"/>
      </w:rPr>
    </w:lvl>
    <w:lvl w:ilvl="1" w:tplc="4D70428A">
      <w:numFmt w:val="decimal"/>
      <w:lvlText w:val=""/>
      <w:lvlJc w:val="left"/>
    </w:lvl>
    <w:lvl w:ilvl="2" w:tplc="1BDE5580">
      <w:numFmt w:val="decimal"/>
      <w:lvlText w:val=""/>
      <w:lvlJc w:val="left"/>
    </w:lvl>
    <w:lvl w:ilvl="3" w:tplc="8688A5CC">
      <w:numFmt w:val="decimal"/>
      <w:lvlText w:val=""/>
      <w:lvlJc w:val="left"/>
    </w:lvl>
    <w:lvl w:ilvl="4" w:tplc="1ED63BFE">
      <w:numFmt w:val="decimal"/>
      <w:lvlText w:val=""/>
      <w:lvlJc w:val="left"/>
    </w:lvl>
    <w:lvl w:ilvl="5" w:tplc="FC226036">
      <w:numFmt w:val="decimal"/>
      <w:lvlText w:val=""/>
      <w:lvlJc w:val="left"/>
    </w:lvl>
    <w:lvl w:ilvl="6" w:tplc="4B96103C">
      <w:numFmt w:val="decimal"/>
      <w:lvlText w:val=""/>
      <w:lvlJc w:val="left"/>
    </w:lvl>
    <w:lvl w:ilvl="7" w:tplc="0F4AE81C">
      <w:numFmt w:val="decimal"/>
      <w:lvlText w:val=""/>
      <w:lvlJc w:val="left"/>
    </w:lvl>
    <w:lvl w:ilvl="8" w:tplc="33607292">
      <w:numFmt w:val="decimal"/>
      <w:lvlText w:val=""/>
      <w:lvlJc w:val="left"/>
    </w:lvl>
  </w:abstractNum>
  <w:abstractNum w:abstractNumId="26" w15:restartNumberingAfterBreak="0">
    <w:nsid w:val="0000001F"/>
    <w:multiLevelType w:val="hybridMultilevel"/>
    <w:tmpl w:val="0000001F"/>
    <w:name w:val="WW8Num34"/>
    <w:lvl w:ilvl="0" w:tplc="4CDAA7EA">
      <w:numFmt w:val="bullet"/>
      <w:lvlText w:val="-"/>
      <w:lvlJc w:val="left"/>
      <w:pPr>
        <w:tabs>
          <w:tab w:val="num" w:pos="0"/>
        </w:tabs>
        <w:ind w:left="360" w:hanging="360"/>
      </w:pPr>
      <w:rPr>
        <w:rFonts w:ascii="Times New Roman" w:hAnsi="Times New Roman" w:cs="Symbol" w:hint="default"/>
      </w:rPr>
    </w:lvl>
    <w:lvl w:ilvl="1" w:tplc="66ECC2DE">
      <w:numFmt w:val="decimal"/>
      <w:lvlText w:val=""/>
      <w:lvlJc w:val="left"/>
    </w:lvl>
    <w:lvl w:ilvl="2" w:tplc="4DF4ED9C">
      <w:numFmt w:val="decimal"/>
      <w:lvlText w:val=""/>
      <w:lvlJc w:val="left"/>
    </w:lvl>
    <w:lvl w:ilvl="3" w:tplc="12DA8380">
      <w:numFmt w:val="decimal"/>
      <w:lvlText w:val=""/>
      <w:lvlJc w:val="left"/>
    </w:lvl>
    <w:lvl w:ilvl="4" w:tplc="3E665014">
      <w:numFmt w:val="decimal"/>
      <w:lvlText w:val=""/>
      <w:lvlJc w:val="left"/>
    </w:lvl>
    <w:lvl w:ilvl="5" w:tplc="A884464A">
      <w:numFmt w:val="decimal"/>
      <w:lvlText w:val=""/>
      <w:lvlJc w:val="left"/>
    </w:lvl>
    <w:lvl w:ilvl="6" w:tplc="02D0378E">
      <w:numFmt w:val="decimal"/>
      <w:lvlText w:val=""/>
      <w:lvlJc w:val="left"/>
    </w:lvl>
    <w:lvl w:ilvl="7" w:tplc="906C2A60">
      <w:numFmt w:val="decimal"/>
      <w:lvlText w:val=""/>
      <w:lvlJc w:val="left"/>
    </w:lvl>
    <w:lvl w:ilvl="8" w:tplc="F3FEEB7E">
      <w:numFmt w:val="decimal"/>
      <w:lvlText w:val=""/>
      <w:lvlJc w:val="left"/>
    </w:lvl>
  </w:abstractNum>
  <w:abstractNum w:abstractNumId="27" w15:restartNumberingAfterBreak="0">
    <w:nsid w:val="010D0177"/>
    <w:multiLevelType w:val="hybridMultilevel"/>
    <w:tmpl w:val="DB0E3C90"/>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02692EA6"/>
    <w:multiLevelType w:val="hybridMultilevel"/>
    <w:tmpl w:val="BD0C0798"/>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04276E58"/>
    <w:multiLevelType w:val="hybridMultilevel"/>
    <w:tmpl w:val="E5A4536C"/>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05BC2AAB"/>
    <w:multiLevelType w:val="hybridMultilevel"/>
    <w:tmpl w:val="3B883E62"/>
    <w:lvl w:ilvl="0" w:tplc="3E50088A">
      <w:start w:val="1"/>
      <w:numFmt w:val="lowerRoman"/>
      <w:lvlText w:val="%1."/>
      <w:lvlJc w:val="right"/>
      <w:pPr>
        <w:ind w:left="1118" w:hanging="360"/>
      </w:pPr>
      <w:rPr>
        <w:color w:val="auto"/>
      </w:rPr>
    </w:lvl>
    <w:lvl w:ilvl="1" w:tplc="04100019" w:tentative="1">
      <w:start w:val="1"/>
      <w:numFmt w:val="lowerLetter"/>
      <w:lvlText w:val="%2."/>
      <w:lvlJc w:val="left"/>
      <w:pPr>
        <w:ind w:left="1838" w:hanging="360"/>
      </w:pPr>
    </w:lvl>
    <w:lvl w:ilvl="2" w:tplc="0410001B" w:tentative="1">
      <w:start w:val="1"/>
      <w:numFmt w:val="lowerRoman"/>
      <w:lvlText w:val="%3."/>
      <w:lvlJc w:val="right"/>
      <w:pPr>
        <w:ind w:left="2558" w:hanging="180"/>
      </w:pPr>
    </w:lvl>
    <w:lvl w:ilvl="3" w:tplc="0410000F" w:tentative="1">
      <w:start w:val="1"/>
      <w:numFmt w:val="decimal"/>
      <w:lvlText w:val="%4."/>
      <w:lvlJc w:val="left"/>
      <w:pPr>
        <w:ind w:left="3278" w:hanging="360"/>
      </w:pPr>
    </w:lvl>
    <w:lvl w:ilvl="4" w:tplc="04100019" w:tentative="1">
      <w:start w:val="1"/>
      <w:numFmt w:val="lowerLetter"/>
      <w:lvlText w:val="%5."/>
      <w:lvlJc w:val="left"/>
      <w:pPr>
        <w:ind w:left="3998" w:hanging="360"/>
      </w:pPr>
    </w:lvl>
    <w:lvl w:ilvl="5" w:tplc="0410001B" w:tentative="1">
      <w:start w:val="1"/>
      <w:numFmt w:val="lowerRoman"/>
      <w:lvlText w:val="%6."/>
      <w:lvlJc w:val="right"/>
      <w:pPr>
        <w:ind w:left="4718" w:hanging="180"/>
      </w:pPr>
    </w:lvl>
    <w:lvl w:ilvl="6" w:tplc="0410000F" w:tentative="1">
      <w:start w:val="1"/>
      <w:numFmt w:val="decimal"/>
      <w:lvlText w:val="%7."/>
      <w:lvlJc w:val="left"/>
      <w:pPr>
        <w:ind w:left="5438" w:hanging="360"/>
      </w:pPr>
    </w:lvl>
    <w:lvl w:ilvl="7" w:tplc="04100019" w:tentative="1">
      <w:start w:val="1"/>
      <w:numFmt w:val="lowerLetter"/>
      <w:lvlText w:val="%8."/>
      <w:lvlJc w:val="left"/>
      <w:pPr>
        <w:ind w:left="6158" w:hanging="360"/>
      </w:pPr>
    </w:lvl>
    <w:lvl w:ilvl="8" w:tplc="0410001B" w:tentative="1">
      <w:start w:val="1"/>
      <w:numFmt w:val="lowerRoman"/>
      <w:lvlText w:val="%9."/>
      <w:lvlJc w:val="right"/>
      <w:pPr>
        <w:ind w:left="6878" w:hanging="180"/>
      </w:pPr>
    </w:lvl>
  </w:abstractNum>
  <w:abstractNum w:abstractNumId="31" w15:restartNumberingAfterBreak="0">
    <w:nsid w:val="0F9E54DC"/>
    <w:multiLevelType w:val="hybridMultilevel"/>
    <w:tmpl w:val="640C7B86"/>
    <w:lvl w:ilvl="0" w:tplc="26141622">
      <w:start w:val="1"/>
      <w:numFmt w:val="decimal"/>
      <w:lvlText w:val="%1."/>
      <w:lvlJc w:val="left"/>
      <w:pPr>
        <w:ind w:left="398" w:hanging="280"/>
      </w:pPr>
      <w:rPr>
        <w:rFonts w:ascii="Calibri" w:eastAsia="Gill Sans MT" w:hAnsi="Calibri" w:hint="default"/>
        <w:b w:val="0"/>
        <w:bCs w:val="0"/>
        <w:i w:val="0"/>
        <w:iCs w:val="0"/>
        <w:sz w:val="22"/>
        <w:szCs w:val="22"/>
      </w:rPr>
    </w:lvl>
    <w:lvl w:ilvl="1" w:tplc="FFFFFFFF">
      <w:start w:val="1"/>
      <w:numFmt w:val="bullet"/>
      <w:lvlText w:val="•"/>
      <w:lvlJc w:val="left"/>
      <w:pPr>
        <w:ind w:left="1430" w:hanging="280"/>
      </w:pPr>
      <w:rPr>
        <w:rFonts w:hint="default"/>
      </w:rPr>
    </w:lvl>
    <w:lvl w:ilvl="2" w:tplc="FFFFFFFF">
      <w:start w:val="1"/>
      <w:numFmt w:val="bullet"/>
      <w:lvlText w:val="•"/>
      <w:lvlJc w:val="left"/>
      <w:pPr>
        <w:ind w:left="2462" w:hanging="280"/>
      </w:pPr>
      <w:rPr>
        <w:rFonts w:hint="default"/>
      </w:rPr>
    </w:lvl>
    <w:lvl w:ilvl="3" w:tplc="FFFFFFFF">
      <w:start w:val="1"/>
      <w:numFmt w:val="bullet"/>
      <w:lvlText w:val="•"/>
      <w:lvlJc w:val="left"/>
      <w:pPr>
        <w:ind w:left="3494" w:hanging="280"/>
      </w:pPr>
      <w:rPr>
        <w:rFonts w:hint="default"/>
      </w:rPr>
    </w:lvl>
    <w:lvl w:ilvl="4" w:tplc="FFFFFFFF">
      <w:start w:val="1"/>
      <w:numFmt w:val="bullet"/>
      <w:lvlText w:val="•"/>
      <w:lvlJc w:val="left"/>
      <w:pPr>
        <w:ind w:left="4526" w:hanging="280"/>
      </w:pPr>
      <w:rPr>
        <w:rFonts w:hint="default"/>
      </w:rPr>
    </w:lvl>
    <w:lvl w:ilvl="5" w:tplc="FFFFFFFF">
      <w:start w:val="1"/>
      <w:numFmt w:val="bullet"/>
      <w:lvlText w:val="•"/>
      <w:lvlJc w:val="left"/>
      <w:pPr>
        <w:ind w:left="5559" w:hanging="280"/>
      </w:pPr>
      <w:rPr>
        <w:rFonts w:hint="default"/>
      </w:rPr>
    </w:lvl>
    <w:lvl w:ilvl="6" w:tplc="FFFFFFFF">
      <w:start w:val="1"/>
      <w:numFmt w:val="bullet"/>
      <w:lvlText w:val="•"/>
      <w:lvlJc w:val="left"/>
      <w:pPr>
        <w:ind w:left="6591" w:hanging="280"/>
      </w:pPr>
      <w:rPr>
        <w:rFonts w:hint="default"/>
      </w:rPr>
    </w:lvl>
    <w:lvl w:ilvl="7" w:tplc="FFFFFFFF">
      <w:start w:val="1"/>
      <w:numFmt w:val="bullet"/>
      <w:lvlText w:val="•"/>
      <w:lvlJc w:val="left"/>
      <w:pPr>
        <w:ind w:left="7623" w:hanging="280"/>
      </w:pPr>
      <w:rPr>
        <w:rFonts w:hint="default"/>
      </w:rPr>
    </w:lvl>
    <w:lvl w:ilvl="8" w:tplc="FFFFFFFF">
      <w:start w:val="1"/>
      <w:numFmt w:val="bullet"/>
      <w:lvlText w:val="•"/>
      <w:lvlJc w:val="left"/>
      <w:pPr>
        <w:ind w:left="8655" w:hanging="280"/>
      </w:pPr>
      <w:rPr>
        <w:rFonts w:hint="default"/>
      </w:rPr>
    </w:lvl>
  </w:abstractNum>
  <w:abstractNum w:abstractNumId="32" w15:restartNumberingAfterBreak="0">
    <w:nsid w:val="14BA64A7"/>
    <w:multiLevelType w:val="hybridMultilevel"/>
    <w:tmpl w:val="4D9CABB2"/>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17252031"/>
    <w:multiLevelType w:val="hybridMultilevel"/>
    <w:tmpl w:val="6C22D1E4"/>
    <w:lvl w:ilvl="0" w:tplc="A7E69948">
      <w:start w:val="1"/>
      <w:numFmt w:val="bullet"/>
      <w:lvlText w:val=""/>
      <w:lvlJc w:val="left"/>
      <w:pPr>
        <w:ind w:left="398" w:hanging="280"/>
      </w:pPr>
      <w:rPr>
        <w:rFonts w:ascii="Symbol" w:hAnsi="Symbol" w:hint="default"/>
        <w:b w:val="0"/>
        <w:bCs w:val="0"/>
        <w:i w:val="0"/>
        <w:iCs w:val="0"/>
        <w:color w:val="auto"/>
        <w:sz w:val="22"/>
        <w:szCs w:val="22"/>
      </w:rPr>
    </w:lvl>
    <w:lvl w:ilvl="1" w:tplc="FFFFFFFF">
      <w:start w:val="1"/>
      <w:numFmt w:val="bullet"/>
      <w:lvlText w:val="•"/>
      <w:lvlJc w:val="left"/>
      <w:pPr>
        <w:ind w:left="1430" w:hanging="280"/>
      </w:pPr>
      <w:rPr>
        <w:rFonts w:hint="default"/>
      </w:rPr>
    </w:lvl>
    <w:lvl w:ilvl="2" w:tplc="FFFFFFFF">
      <w:start w:val="1"/>
      <w:numFmt w:val="bullet"/>
      <w:lvlText w:val="•"/>
      <w:lvlJc w:val="left"/>
      <w:pPr>
        <w:ind w:left="2462" w:hanging="280"/>
      </w:pPr>
      <w:rPr>
        <w:rFonts w:hint="default"/>
      </w:rPr>
    </w:lvl>
    <w:lvl w:ilvl="3" w:tplc="FFFFFFFF">
      <w:start w:val="1"/>
      <w:numFmt w:val="bullet"/>
      <w:lvlText w:val="•"/>
      <w:lvlJc w:val="left"/>
      <w:pPr>
        <w:ind w:left="3494" w:hanging="280"/>
      </w:pPr>
      <w:rPr>
        <w:rFonts w:hint="default"/>
      </w:rPr>
    </w:lvl>
    <w:lvl w:ilvl="4" w:tplc="FFFFFFFF">
      <w:start w:val="1"/>
      <w:numFmt w:val="bullet"/>
      <w:lvlText w:val="•"/>
      <w:lvlJc w:val="left"/>
      <w:pPr>
        <w:ind w:left="4526" w:hanging="280"/>
      </w:pPr>
      <w:rPr>
        <w:rFonts w:hint="default"/>
      </w:rPr>
    </w:lvl>
    <w:lvl w:ilvl="5" w:tplc="FFFFFFFF">
      <w:start w:val="1"/>
      <w:numFmt w:val="bullet"/>
      <w:lvlText w:val="•"/>
      <w:lvlJc w:val="left"/>
      <w:pPr>
        <w:ind w:left="5559" w:hanging="280"/>
      </w:pPr>
      <w:rPr>
        <w:rFonts w:hint="default"/>
      </w:rPr>
    </w:lvl>
    <w:lvl w:ilvl="6" w:tplc="FFFFFFFF">
      <w:start w:val="1"/>
      <w:numFmt w:val="bullet"/>
      <w:lvlText w:val="•"/>
      <w:lvlJc w:val="left"/>
      <w:pPr>
        <w:ind w:left="6591" w:hanging="280"/>
      </w:pPr>
      <w:rPr>
        <w:rFonts w:hint="default"/>
      </w:rPr>
    </w:lvl>
    <w:lvl w:ilvl="7" w:tplc="FFFFFFFF">
      <w:start w:val="1"/>
      <w:numFmt w:val="bullet"/>
      <w:lvlText w:val="•"/>
      <w:lvlJc w:val="left"/>
      <w:pPr>
        <w:ind w:left="7623" w:hanging="280"/>
      </w:pPr>
      <w:rPr>
        <w:rFonts w:hint="default"/>
      </w:rPr>
    </w:lvl>
    <w:lvl w:ilvl="8" w:tplc="FFFFFFFF">
      <w:start w:val="1"/>
      <w:numFmt w:val="bullet"/>
      <w:lvlText w:val="•"/>
      <w:lvlJc w:val="left"/>
      <w:pPr>
        <w:ind w:left="8655" w:hanging="280"/>
      </w:pPr>
      <w:rPr>
        <w:rFonts w:hint="default"/>
      </w:rPr>
    </w:lvl>
  </w:abstractNum>
  <w:abstractNum w:abstractNumId="34" w15:restartNumberingAfterBreak="0">
    <w:nsid w:val="19B44399"/>
    <w:multiLevelType w:val="hybridMultilevel"/>
    <w:tmpl w:val="FEE41D38"/>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1EAB42FA"/>
    <w:multiLevelType w:val="hybridMultilevel"/>
    <w:tmpl w:val="821E4B8C"/>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70E7C53"/>
    <w:multiLevelType w:val="hybridMultilevel"/>
    <w:tmpl w:val="F07A00CA"/>
    <w:lvl w:ilvl="0" w:tplc="04100001">
      <w:start w:val="1"/>
      <w:numFmt w:val="bullet"/>
      <w:lvlText w:val=""/>
      <w:lvlJc w:val="left"/>
      <w:pPr>
        <w:ind w:left="1118" w:hanging="360"/>
      </w:pPr>
      <w:rPr>
        <w:rFonts w:ascii="Symbol" w:hAnsi="Symbol" w:hint="default"/>
      </w:rPr>
    </w:lvl>
    <w:lvl w:ilvl="1" w:tplc="04100003">
      <w:start w:val="1"/>
      <w:numFmt w:val="bullet"/>
      <w:lvlText w:val="o"/>
      <w:lvlJc w:val="left"/>
      <w:pPr>
        <w:ind w:left="1838" w:hanging="360"/>
      </w:pPr>
      <w:rPr>
        <w:rFonts w:ascii="Courier New" w:hAnsi="Courier New" w:cs="Courier New" w:hint="default"/>
      </w:rPr>
    </w:lvl>
    <w:lvl w:ilvl="2" w:tplc="04100005">
      <w:start w:val="1"/>
      <w:numFmt w:val="bullet"/>
      <w:lvlText w:val=""/>
      <w:lvlJc w:val="left"/>
      <w:pPr>
        <w:ind w:left="2558" w:hanging="360"/>
      </w:pPr>
      <w:rPr>
        <w:rFonts w:ascii="Wingdings" w:hAnsi="Wingdings" w:hint="default"/>
      </w:rPr>
    </w:lvl>
    <w:lvl w:ilvl="3" w:tplc="26EECCF8">
      <w:start w:val="1"/>
      <w:numFmt w:val="bullet"/>
      <w:lvlText w:val="-"/>
      <w:lvlJc w:val="left"/>
      <w:pPr>
        <w:ind w:left="3278" w:hanging="360"/>
      </w:pPr>
      <w:rPr>
        <w:rFonts w:ascii="Abadi" w:hAnsi="Abadi" w:hint="default"/>
      </w:rPr>
    </w:lvl>
    <w:lvl w:ilvl="4" w:tplc="04100003" w:tentative="1">
      <w:start w:val="1"/>
      <w:numFmt w:val="bullet"/>
      <w:lvlText w:val="o"/>
      <w:lvlJc w:val="left"/>
      <w:pPr>
        <w:ind w:left="3998" w:hanging="360"/>
      </w:pPr>
      <w:rPr>
        <w:rFonts w:ascii="Courier New" w:hAnsi="Courier New" w:cs="Courier New" w:hint="default"/>
      </w:rPr>
    </w:lvl>
    <w:lvl w:ilvl="5" w:tplc="04100005" w:tentative="1">
      <w:start w:val="1"/>
      <w:numFmt w:val="bullet"/>
      <w:lvlText w:val=""/>
      <w:lvlJc w:val="left"/>
      <w:pPr>
        <w:ind w:left="4718" w:hanging="360"/>
      </w:pPr>
      <w:rPr>
        <w:rFonts w:ascii="Wingdings" w:hAnsi="Wingdings" w:hint="default"/>
      </w:rPr>
    </w:lvl>
    <w:lvl w:ilvl="6" w:tplc="04100001" w:tentative="1">
      <w:start w:val="1"/>
      <w:numFmt w:val="bullet"/>
      <w:lvlText w:val=""/>
      <w:lvlJc w:val="left"/>
      <w:pPr>
        <w:ind w:left="5438" w:hanging="360"/>
      </w:pPr>
      <w:rPr>
        <w:rFonts w:ascii="Symbol" w:hAnsi="Symbol" w:hint="default"/>
      </w:rPr>
    </w:lvl>
    <w:lvl w:ilvl="7" w:tplc="04100003" w:tentative="1">
      <w:start w:val="1"/>
      <w:numFmt w:val="bullet"/>
      <w:lvlText w:val="o"/>
      <w:lvlJc w:val="left"/>
      <w:pPr>
        <w:ind w:left="6158" w:hanging="360"/>
      </w:pPr>
      <w:rPr>
        <w:rFonts w:ascii="Courier New" w:hAnsi="Courier New" w:cs="Courier New" w:hint="default"/>
      </w:rPr>
    </w:lvl>
    <w:lvl w:ilvl="8" w:tplc="04100005" w:tentative="1">
      <w:start w:val="1"/>
      <w:numFmt w:val="bullet"/>
      <w:lvlText w:val=""/>
      <w:lvlJc w:val="left"/>
      <w:pPr>
        <w:ind w:left="6878" w:hanging="360"/>
      </w:pPr>
      <w:rPr>
        <w:rFonts w:ascii="Wingdings" w:hAnsi="Wingdings" w:hint="default"/>
      </w:rPr>
    </w:lvl>
  </w:abstractNum>
  <w:abstractNum w:abstractNumId="37" w15:restartNumberingAfterBreak="0">
    <w:nsid w:val="273563D1"/>
    <w:multiLevelType w:val="hybridMultilevel"/>
    <w:tmpl w:val="9B0A4D52"/>
    <w:lvl w:ilvl="0" w:tplc="6372A050">
      <w:start w:val="1"/>
      <w:numFmt w:val="upperLetter"/>
      <w:lvlText w:val="%1."/>
      <w:lvlJc w:val="left"/>
      <w:pPr>
        <w:ind w:left="758" w:hanging="360"/>
      </w:pPr>
      <w:rPr>
        <w:rFonts w:hint="default"/>
      </w:r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38" w15:restartNumberingAfterBreak="0">
    <w:nsid w:val="279C3DA6"/>
    <w:multiLevelType w:val="hybridMultilevel"/>
    <w:tmpl w:val="9280CB86"/>
    <w:lvl w:ilvl="0" w:tplc="26EECCF8">
      <w:start w:val="1"/>
      <w:numFmt w:val="bullet"/>
      <w:lvlText w:val="-"/>
      <w:lvlJc w:val="left"/>
      <w:pPr>
        <w:tabs>
          <w:tab w:val="num" w:pos="720"/>
        </w:tabs>
        <w:ind w:left="720" w:hanging="360"/>
      </w:pPr>
      <w:rPr>
        <w:rFonts w:ascii="Abadi" w:hAnsi="Abadi"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AB46633"/>
    <w:multiLevelType w:val="hybridMultilevel"/>
    <w:tmpl w:val="F890534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2C502D5A"/>
    <w:multiLevelType w:val="hybridMultilevel"/>
    <w:tmpl w:val="4600D980"/>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3D64DBE"/>
    <w:multiLevelType w:val="hybridMultilevel"/>
    <w:tmpl w:val="81029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ABC0569"/>
    <w:multiLevelType w:val="hybridMultilevel"/>
    <w:tmpl w:val="7A92D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C165B3E"/>
    <w:multiLevelType w:val="hybridMultilevel"/>
    <w:tmpl w:val="49722EC8"/>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63C3E51"/>
    <w:multiLevelType w:val="hybridMultilevel"/>
    <w:tmpl w:val="D93EC2CC"/>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65F5EB2"/>
    <w:multiLevelType w:val="hybridMultilevel"/>
    <w:tmpl w:val="35741EF6"/>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47AE224E"/>
    <w:multiLevelType w:val="hybridMultilevel"/>
    <w:tmpl w:val="5FA6D1D2"/>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49114914"/>
    <w:multiLevelType w:val="hybridMultilevel"/>
    <w:tmpl w:val="A0B4B58A"/>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98963AE"/>
    <w:multiLevelType w:val="hybridMultilevel"/>
    <w:tmpl w:val="B12A26B4"/>
    <w:lvl w:ilvl="0" w:tplc="26EECCF8">
      <w:start w:val="1"/>
      <w:numFmt w:val="bullet"/>
      <w:lvlText w:val="-"/>
      <w:lvlJc w:val="left"/>
      <w:pPr>
        <w:ind w:left="770" w:hanging="360"/>
      </w:pPr>
      <w:rPr>
        <w:rFonts w:ascii="Abadi" w:hAnsi="Abadi"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49" w15:restartNumberingAfterBreak="0">
    <w:nsid w:val="49AE6E3F"/>
    <w:multiLevelType w:val="hybridMultilevel"/>
    <w:tmpl w:val="6D1A0AD0"/>
    <w:lvl w:ilvl="0" w:tplc="CE66AD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DD478AE"/>
    <w:multiLevelType w:val="hybridMultilevel"/>
    <w:tmpl w:val="0972D934"/>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F6C22A3"/>
    <w:multiLevelType w:val="hybridMultilevel"/>
    <w:tmpl w:val="6E041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20C6659"/>
    <w:multiLevelType w:val="hybridMultilevel"/>
    <w:tmpl w:val="4DBCA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281767E"/>
    <w:multiLevelType w:val="hybridMultilevel"/>
    <w:tmpl w:val="44027432"/>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4A51506"/>
    <w:multiLevelType w:val="hybridMultilevel"/>
    <w:tmpl w:val="721AAB2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5" w15:restartNumberingAfterBreak="0">
    <w:nsid w:val="57343852"/>
    <w:multiLevelType w:val="hybridMultilevel"/>
    <w:tmpl w:val="C00AD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A8033D8"/>
    <w:multiLevelType w:val="hybridMultilevel"/>
    <w:tmpl w:val="61823AFC"/>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5EBF1B9C"/>
    <w:multiLevelType w:val="hybridMultilevel"/>
    <w:tmpl w:val="DE7A9E9E"/>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1FE0CC1"/>
    <w:multiLevelType w:val="hybridMultilevel"/>
    <w:tmpl w:val="CE84240E"/>
    <w:lvl w:ilvl="0" w:tplc="30AE0E4C">
      <w:start w:val="1"/>
      <w:numFmt w:val="decimal"/>
      <w:lvlText w:val="(%1)"/>
      <w:lvlJc w:val="left"/>
      <w:pPr>
        <w:ind w:left="720" w:hanging="360"/>
      </w:pPr>
      <w:rPr>
        <w:rFonts w:ascii="Arial" w:hAnsi="Arial" w:cs="Arial"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6DD70B9"/>
    <w:multiLevelType w:val="hybridMultilevel"/>
    <w:tmpl w:val="97727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DEB1AE5"/>
    <w:multiLevelType w:val="hybridMultilevel"/>
    <w:tmpl w:val="E6307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6F415045"/>
    <w:multiLevelType w:val="multilevel"/>
    <w:tmpl w:val="83141E52"/>
    <w:lvl w:ilvl="0">
      <w:start w:val="1"/>
      <w:numFmt w:val="decimal"/>
      <w:pStyle w:val="Titolo2"/>
      <w:lvlText w:val="Art. %1"/>
      <w:lvlJc w:val="left"/>
      <w:pPr>
        <w:ind w:left="3268" w:hanging="432"/>
      </w:pPr>
      <w:rPr>
        <w:rFonts w:asciiTheme="minorHAnsi" w:hAnsiTheme="minorHAnsi" w:cstheme="minorHAnsi" w:hint="default"/>
        <w:b/>
        <w:bCs/>
        <w:color w:val="auto"/>
        <w:sz w:val="22"/>
        <w:szCs w:val="22"/>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pStyle w:val="Titolo5"/>
      <w:lvlText w:val="%1.%2.%3.%4.%5"/>
      <w:lvlJc w:val="left"/>
      <w:pPr>
        <w:ind w:left="1575" w:hanging="1008"/>
      </w:pPr>
      <w:rPr>
        <w:rFonts w:hint="default"/>
      </w:rPr>
    </w:lvl>
    <w:lvl w:ilvl="5">
      <w:start w:val="1"/>
      <w:numFmt w:val="decimal"/>
      <w:pStyle w:val="Titolo6"/>
      <w:lvlText w:val="%1.%2.%3.%4.%5.%6"/>
      <w:lvlJc w:val="left"/>
      <w:pPr>
        <w:ind w:left="1719" w:hanging="1152"/>
      </w:pPr>
      <w:rPr>
        <w:rFonts w:hint="default"/>
      </w:rPr>
    </w:lvl>
    <w:lvl w:ilvl="6">
      <w:start w:val="1"/>
      <w:numFmt w:val="decimal"/>
      <w:pStyle w:val="Titolo7"/>
      <w:lvlText w:val="%1.%2.%3.%4.%5.%6.%7"/>
      <w:lvlJc w:val="left"/>
      <w:pPr>
        <w:ind w:left="1863" w:hanging="1296"/>
      </w:pPr>
      <w:rPr>
        <w:rFonts w:hint="default"/>
      </w:rPr>
    </w:lvl>
    <w:lvl w:ilvl="7">
      <w:start w:val="1"/>
      <w:numFmt w:val="decimal"/>
      <w:pStyle w:val="Titolo8"/>
      <w:lvlText w:val="%1.%2.%3.%4.%5.%6.%7.%8"/>
      <w:lvlJc w:val="left"/>
      <w:pPr>
        <w:ind w:left="2007" w:hanging="1440"/>
      </w:pPr>
      <w:rPr>
        <w:rFonts w:hint="default"/>
      </w:rPr>
    </w:lvl>
    <w:lvl w:ilvl="8">
      <w:start w:val="1"/>
      <w:numFmt w:val="decimal"/>
      <w:pStyle w:val="Titolo9"/>
      <w:lvlText w:val="%1.%2.%3.%4.%5.%6.%7.%8.%9"/>
      <w:lvlJc w:val="left"/>
      <w:pPr>
        <w:ind w:left="2151" w:hanging="1584"/>
      </w:pPr>
      <w:rPr>
        <w:rFonts w:hint="default"/>
      </w:rPr>
    </w:lvl>
  </w:abstractNum>
  <w:abstractNum w:abstractNumId="62" w15:restartNumberingAfterBreak="0">
    <w:nsid w:val="7271173B"/>
    <w:multiLevelType w:val="hybridMultilevel"/>
    <w:tmpl w:val="AE2E8E9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FFA5C63"/>
    <w:multiLevelType w:val="hybridMultilevel"/>
    <w:tmpl w:val="280E0E62"/>
    <w:lvl w:ilvl="0" w:tplc="26EECCF8">
      <w:start w:val="1"/>
      <w:numFmt w:val="bullet"/>
      <w:lvlText w:val="-"/>
      <w:lvlJc w:val="left"/>
      <w:pPr>
        <w:ind w:left="720" w:hanging="360"/>
      </w:pPr>
      <w:rPr>
        <w:rFonts w:ascii="Abadi" w:hAnsi="Abadi"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1"/>
  </w:num>
  <w:num w:numId="3">
    <w:abstractNumId w:val="31"/>
  </w:num>
  <w:num w:numId="4">
    <w:abstractNumId w:val="30"/>
  </w:num>
  <w:num w:numId="5">
    <w:abstractNumId w:val="46"/>
  </w:num>
  <w:num w:numId="6">
    <w:abstractNumId w:val="37"/>
  </w:num>
  <w:num w:numId="7">
    <w:abstractNumId w:val="33"/>
  </w:num>
  <w:num w:numId="8">
    <w:abstractNumId w:val="49"/>
  </w:num>
  <w:num w:numId="9">
    <w:abstractNumId w:val="53"/>
  </w:num>
  <w:num w:numId="10">
    <w:abstractNumId w:val="48"/>
  </w:num>
  <w:num w:numId="11">
    <w:abstractNumId w:val="38"/>
  </w:num>
  <w:num w:numId="12">
    <w:abstractNumId w:val="50"/>
  </w:num>
  <w:num w:numId="13">
    <w:abstractNumId w:val="43"/>
  </w:num>
  <w:num w:numId="14">
    <w:abstractNumId w:val="44"/>
  </w:num>
  <w:num w:numId="15">
    <w:abstractNumId w:val="28"/>
  </w:num>
  <w:num w:numId="16">
    <w:abstractNumId w:val="32"/>
  </w:num>
  <w:num w:numId="17">
    <w:abstractNumId w:val="45"/>
  </w:num>
  <w:num w:numId="18">
    <w:abstractNumId w:val="63"/>
  </w:num>
  <w:num w:numId="19">
    <w:abstractNumId w:val="35"/>
  </w:num>
  <w:num w:numId="20">
    <w:abstractNumId w:val="60"/>
  </w:num>
  <w:num w:numId="21">
    <w:abstractNumId w:val="40"/>
  </w:num>
  <w:num w:numId="22">
    <w:abstractNumId w:val="27"/>
  </w:num>
  <w:num w:numId="23">
    <w:abstractNumId w:val="39"/>
  </w:num>
  <w:num w:numId="24">
    <w:abstractNumId w:val="54"/>
  </w:num>
  <w:num w:numId="25">
    <w:abstractNumId w:val="36"/>
  </w:num>
  <w:num w:numId="26">
    <w:abstractNumId w:val="62"/>
  </w:num>
  <w:num w:numId="27">
    <w:abstractNumId w:val="34"/>
  </w:num>
  <w:num w:numId="28">
    <w:abstractNumId w:val="56"/>
  </w:num>
  <w:num w:numId="29">
    <w:abstractNumId w:val="47"/>
  </w:num>
  <w:num w:numId="30">
    <w:abstractNumId w:val="57"/>
  </w:num>
  <w:num w:numId="31">
    <w:abstractNumId w:val="29"/>
  </w:num>
  <w:num w:numId="32">
    <w:abstractNumId w:val="59"/>
  </w:num>
  <w:num w:numId="33">
    <w:abstractNumId w:val="58"/>
  </w:num>
  <w:num w:numId="34">
    <w:abstractNumId w:val="42"/>
  </w:num>
  <w:num w:numId="35">
    <w:abstractNumId w:val="55"/>
  </w:num>
  <w:num w:numId="36">
    <w:abstractNumId w:val="41"/>
  </w:num>
  <w:num w:numId="37">
    <w:abstractNumId w:val="51"/>
  </w:num>
  <w:num w:numId="38">
    <w:abstractNumId w:val="5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1"/>
  <w:defaultTabStop w:val="567"/>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797EC1"/>
    <w:rsid w:val="000007C9"/>
    <w:rsid w:val="00001092"/>
    <w:rsid w:val="000011A9"/>
    <w:rsid w:val="0000120C"/>
    <w:rsid w:val="00001235"/>
    <w:rsid w:val="000019FF"/>
    <w:rsid w:val="0000223C"/>
    <w:rsid w:val="00002401"/>
    <w:rsid w:val="00002D17"/>
    <w:rsid w:val="00002DDD"/>
    <w:rsid w:val="00003A3E"/>
    <w:rsid w:val="00003AC5"/>
    <w:rsid w:val="0000436E"/>
    <w:rsid w:val="00004BD8"/>
    <w:rsid w:val="00004F42"/>
    <w:rsid w:val="00005305"/>
    <w:rsid w:val="00005BBA"/>
    <w:rsid w:val="00005F70"/>
    <w:rsid w:val="00006029"/>
    <w:rsid w:val="000060F9"/>
    <w:rsid w:val="000062B8"/>
    <w:rsid w:val="00006806"/>
    <w:rsid w:val="0000687F"/>
    <w:rsid w:val="000069B6"/>
    <w:rsid w:val="00006B0D"/>
    <w:rsid w:val="00006E45"/>
    <w:rsid w:val="00006FCB"/>
    <w:rsid w:val="000070F3"/>
    <w:rsid w:val="0000749B"/>
    <w:rsid w:val="00007742"/>
    <w:rsid w:val="00007E41"/>
    <w:rsid w:val="000100B2"/>
    <w:rsid w:val="00010186"/>
    <w:rsid w:val="000104ED"/>
    <w:rsid w:val="000106A2"/>
    <w:rsid w:val="00010B11"/>
    <w:rsid w:val="00010E34"/>
    <w:rsid w:val="00010FB0"/>
    <w:rsid w:val="000110D6"/>
    <w:rsid w:val="00011894"/>
    <w:rsid w:val="00011901"/>
    <w:rsid w:val="00012753"/>
    <w:rsid w:val="00012DE4"/>
    <w:rsid w:val="0001332B"/>
    <w:rsid w:val="00013440"/>
    <w:rsid w:val="00013C61"/>
    <w:rsid w:val="00014623"/>
    <w:rsid w:val="0001494F"/>
    <w:rsid w:val="00015787"/>
    <w:rsid w:val="0001613D"/>
    <w:rsid w:val="00016749"/>
    <w:rsid w:val="0001732D"/>
    <w:rsid w:val="00017B1A"/>
    <w:rsid w:val="0002006F"/>
    <w:rsid w:val="000201E2"/>
    <w:rsid w:val="0002221B"/>
    <w:rsid w:val="00022EFB"/>
    <w:rsid w:val="000230A5"/>
    <w:rsid w:val="000230EB"/>
    <w:rsid w:val="00024B05"/>
    <w:rsid w:val="00024D42"/>
    <w:rsid w:val="00025A0D"/>
    <w:rsid w:val="00025CE7"/>
    <w:rsid w:val="00026DDC"/>
    <w:rsid w:val="00027365"/>
    <w:rsid w:val="0002756A"/>
    <w:rsid w:val="000278EC"/>
    <w:rsid w:val="00027EE5"/>
    <w:rsid w:val="000300EB"/>
    <w:rsid w:val="00030696"/>
    <w:rsid w:val="000307C9"/>
    <w:rsid w:val="00033319"/>
    <w:rsid w:val="0003348B"/>
    <w:rsid w:val="00034CD0"/>
    <w:rsid w:val="0003597A"/>
    <w:rsid w:val="00036047"/>
    <w:rsid w:val="00036611"/>
    <w:rsid w:val="00036FFA"/>
    <w:rsid w:val="000372B6"/>
    <w:rsid w:val="00037604"/>
    <w:rsid w:val="00037DB3"/>
    <w:rsid w:val="00037F08"/>
    <w:rsid w:val="0004068D"/>
    <w:rsid w:val="00040CBE"/>
    <w:rsid w:val="000413FF"/>
    <w:rsid w:val="00041576"/>
    <w:rsid w:val="00042294"/>
    <w:rsid w:val="0004259B"/>
    <w:rsid w:val="00042B7A"/>
    <w:rsid w:val="00042E1D"/>
    <w:rsid w:val="00042F77"/>
    <w:rsid w:val="00043A28"/>
    <w:rsid w:val="00043B17"/>
    <w:rsid w:val="00043C8C"/>
    <w:rsid w:val="00043F4C"/>
    <w:rsid w:val="00044371"/>
    <w:rsid w:val="0004478D"/>
    <w:rsid w:val="000447E8"/>
    <w:rsid w:val="00044DC5"/>
    <w:rsid w:val="00044E07"/>
    <w:rsid w:val="00045416"/>
    <w:rsid w:val="00045614"/>
    <w:rsid w:val="00045732"/>
    <w:rsid w:val="000468E2"/>
    <w:rsid w:val="0004693E"/>
    <w:rsid w:val="00046BF0"/>
    <w:rsid w:val="00046D15"/>
    <w:rsid w:val="000470CB"/>
    <w:rsid w:val="00047BE8"/>
    <w:rsid w:val="0005037F"/>
    <w:rsid w:val="00050635"/>
    <w:rsid w:val="00050CE6"/>
    <w:rsid w:val="00051D25"/>
    <w:rsid w:val="00052009"/>
    <w:rsid w:val="00052D74"/>
    <w:rsid w:val="0005371D"/>
    <w:rsid w:val="00053774"/>
    <w:rsid w:val="00053D66"/>
    <w:rsid w:val="0005474E"/>
    <w:rsid w:val="0005496D"/>
    <w:rsid w:val="00054CB9"/>
    <w:rsid w:val="00054EEE"/>
    <w:rsid w:val="000550DE"/>
    <w:rsid w:val="000556A0"/>
    <w:rsid w:val="00055DF7"/>
    <w:rsid w:val="000563FB"/>
    <w:rsid w:val="0005645F"/>
    <w:rsid w:val="00056B4C"/>
    <w:rsid w:val="00056D01"/>
    <w:rsid w:val="00057B8C"/>
    <w:rsid w:val="00060482"/>
    <w:rsid w:val="000604FA"/>
    <w:rsid w:val="00060863"/>
    <w:rsid w:val="00060CD4"/>
    <w:rsid w:val="00061165"/>
    <w:rsid w:val="0006142A"/>
    <w:rsid w:val="00061CE8"/>
    <w:rsid w:val="00061EC4"/>
    <w:rsid w:val="00061F5E"/>
    <w:rsid w:val="00062127"/>
    <w:rsid w:val="0006227F"/>
    <w:rsid w:val="00062568"/>
    <w:rsid w:val="0006266B"/>
    <w:rsid w:val="000629EA"/>
    <w:rsid w:val="00062AFD"/>
    <w:rsid w:val="00062BE6"/>
    <w:rsid w:val="00062D58"/>
    <w:rsid w:val="00062D8F"/>
    <w:rsid w:val="000635FD"/>
    <w:rsid w:val="00064149"/>
    <w:rsid w:val="0006437F"/>
    <w:rsid w:val="0006447C"/>
    <w:rsid w:val="000647E8"/>
    <w:rsid w:val="00064825"/>
    <w:rsid w:val="00064C43"/>
    <w:rsid w:val="00065483"/>
    <w:rsid w:val="00065595"/>
    <w:rsid w:val="00065A3B"/>
    <w:rsid w:val="00066210"/>
    <w:rsid w:val="0006621B"/>
    <w:rsid w:val="0006654B"/>
    <w:rsid w:val="00066E0F"/>
    <w:rsid w:val="00067046"/>
    <w:rsid w:val="000675D6"/>
    <w:rsid w:val="00067BDE"/>
    <w:rsid w:val="00067D0F"/>
    <w:rsid w:val="00067DA0"/>
    <w:rsid w:val="0007043E"/>
    <w:rsid w:val="00070F7A"/>
    <w:rsid w:val="000710FA"/>
    <w:rsid w:val="000711D4"/>
    <w:rsid w:val="00071678"/>
    <w:rsid w:val="00071793"/>
    <w:rsid w:val="0007190B"/>
    <w:rsid w:val="00071A4D"/>
    <w:rsid w:val="00072525"/>
    <w:rsid w:val="0007269A"/>
    <w:rsid w:val="00072EFA"/>
    <w:rsid w:val="00073E1A"/>
    <w:rsid w:val="00074751"/>
    <w:rsid w:val="00074C61"/>
    <w:rsid w:val="00074CFE"/>
    <w:rsid w:val="0007509E"/>
    <w:rsid w:val="000753B3"/>
    <w:rsid w:val="000755BA"/>
    <w:rsid w:val="00075EF5"/>
    <w:rsid w:val="00076062"/>
    <w:rsid w:val="0007622A"/>
    <w:rsid w:val="0007629E"/>
    <w:rsid w:val="00076363"/>
    <w:rsid w:val="000765B5"/>
    <w:rsid w:val="00076735"/>
    <w:rsid w:val="0007694E"/>
    <w:rsid w:val="00076E78"/>
    <w:rsid w:val="000775F8"/>
    <w:rsid w:val="00077874"/>
    <w:rsid w:val="000801BD"/>
    <w:rsid w:val="0008044C"/>
    <w:rsid w:val="000804BF"/>
    <w:rsid w:val="00080778"/>
    <w:rsid w:val="00080EF0"/>
    <w:rsid w:val="00081156"/>
    <w:rsid w:val="00081462"/>
    <w:rsid w:val="000814BB"/>
    <w:rsid w:val="00081775"/>
    <w:rsid w:val="00081800"/>
    <w:rsid w:val="00081A17"/>
    <w:rsid w:val="00081E67"/>
    <w:rsid w:val="0008275E"/>
    <w:rsid w:val="00083372"/>
    <w:rsid w:val="0008348D"/>
    <w:rsid w:val="00083896"/>
    <w:rsid w:val="000838C9"/>
    <w:rsid w:val="00084286"/>
    <w:rsid w:val="000848B5"/>
    <w:rsid w:val="00084B92"/>
    <w:rsid w:val="00084CC8"/>
    <w:rsid w:val="00085279"/>
    <w:rsid w:val="000854C7"/>
    <w:rsid w:val="0008575C"/>
    <w:rsid w:val="000879BF"/>
    <w:rsid w:val="00090C28"/>
    <w:rsid w:val="00091022"/>
    <w:rsid w:val="0009116C"/>
    <w:rsid w:val="00092073"/>
    <w:rsid w:val="00093684"/>
    <w:rsid w:val="00093832"/>
    <w:rsid w:val="00093A1B"/>
    <w:rsid w:val="000943D2"/>
    <w:rsid w:val="000945E9"/>
    <w:rsid w:val="00094BAA"/>
    <w:rsid w:val="00094E69"/>
    <w:rsid w:val="00094E97"/>
    <w:rsid w:val="00095212"/>
    <w:rsid w:val="00095602"/>
    <w:rsid w:val="00095DA9"/>
    <w:rsid w:val="00095E48"/>
    <w:rsid w:val="00096642"/>
    <w:rsid w:val="00096699"/>
    <w:rsid w:val="00096857"/>
    <w:rsid w:val="00096973"/>
    <w:rsid w:val="00096A03"/>
    <w:rsid w:val="00096A11"/>
    <w:rsid w:val="0009755D"/>
    <w:rsid w:val="000A04CD"/>
    <w:rsid w:val="000A0555"/>
    <w:rsid w:val="000A12EA"/>
    <w:rsid w:val="000A155B"/>
    <w:rsid w:val="000A1895"/>
    <w:rsid w:val="000A1E3F"/>
    <w:rsid w:val="000A2105"/>
    <w:rsid w:val="000A24AA"/>
    <w:rsid w:val="000A2F65"/>
    <w:rsid w:val="000A2F68"/>
    <w:rsid w:val="000A3990"/>
    <w:rsid w:val="000A3B8F"/>
    <w:rsid w:val="000A3F4C"/>
    <w:rsid w:val="000A4031"/>
    <w:rsid w:val="000A4FFA"/>
    <w:rsid w:val="000A6322"/>
    <w:rsid w:val="000A63B0"/>
    <w:rsid w:val="000A6643"/>
    <w:rsid w:val="000A7093"/>
    <w:rsid w:val="000A77D5"/>
    <w:rsid w:val="000B022E"/>
    <w:rsid w:val="000B06AC"/>
    <w:rsid w:val="000B1695"/>
    <w:rsid w:val="000B1B82"/>
    <w:rsid w:val="000B1DE5"/>
    <w:rsid w:val="000B1E75"/>
    <w:rsid w:val="000B1F6D"/>
    <w:rsid w:val="000B203F"/>
    <w:rsid w:val="000B206E"/>
    <w:rsid w:val="000B3DD2"/>
    <w:rsid w:val="000B405B"/>
    <w:rsid w:val="000B423B"/>
    <w:rsid w:val="000B4372"/>
    <w:rsid w:val="000B462E"/>
    <w:rsid w:val="000B49A6"/>
    <w:rsid w:val="000B53A2"/>
    <w:rsid w:val="000B53CA"/>
    <w:rsid w:val="000B57D6"/>
    <w:rsid w:val="000B5EA5"/>
    <w:rsid w:val="000B5F17"/>
    <w:rsid w:val="000B61C3"/>
    <w:rsid w:val="000B659C"/>
    <w:rsid w:val="000B67DE"/>
    <w:rsid w:val="000B6BE8"/>
    <w:rsid w:val="000B7AE4"/>
    <w:rsid w:val="000C001C"/>
    <w:rsid w:val="000C042F"/>
    <w:rsid w:val="000C0D7A"/>
    <w:rsid w:val="000C11A5"/>
    <w:rsid w:val="000C1378"/>
    <w:rsid w:val="000C13C2"/>
    <w:rsid w:val="000C17C6"/>
    <w:rsid w:val="000C1840"/>
    <w:rsid w:val="000C1ABF"/>
    <w:rsid w:val="000C1C70"/>
    <w:rsid w:val="000C214A"/>
    <w:rsid w:val="000C2363"/>
    <w:rsid w:val="000C27AD"/>
    <w:rsid w:val="000C3098"/>
    <w:rsid w:val="000C3614"/>
    <w:rsid w:val="000C4014"/>
    <w:rsid w:val="000C4634"/>
    <w:rsid w:val="000C4773"/>
    <w:rsid w:val="000C4A01"/>
    <w:rsid w:val="000C5077"/>
    <w:rsid w:val="000C514C"/>
    <w:rsid w:val="000C5318"/>
    <w:rsid w:val="000C548F"/>
    <w:rsid w:val="000C5611"/>
    <w:rsid w:val="000C574B"/>
    <w:rsid w:val="000C596B"/>
    <w:rsid w:val="000C5AD1"/>
    <w:rsid w:val="000C6098"/>
    <w:rsid w:val="000C75DB"/>
    <w:rsid w:val="000C77E7"/>
    <w:rsid w:val="000C7BC1"/>
    <w:rsid w:val="000C7F0C"/>
    <w:rsid w:val="000D04B0"/>
    <w:rsid w:val="000D0B44"/>
    <w:rsid w:val="000D0B67"/>
    <w:rsid w:val="000D1189"/>
    <w:rsid w:val="000D14B2"/>
    <w:rsid w:val="000D15CD"/>
    <w:rsid w:val="000D1649"/>
    <w:rsid w:val="000D1896"/>
    <w:rsid w:val="000D1AF2"/>
    <w:rsid w:val="000D1B83"/>
    <w:rsid w:val="000D1BDF"/>
    <w:rsid w:val="000D2184"/>
    <w:rsid w:val="000D2358"/>
    <w:rsid w:val="000D2B6A"/>
    <w:rsid w:val="000D2CA2"/>
    <w:rsid w:val="000D2DC0"/>
    <w:rsid w:val="000D3BCC"/>
    <w:rsid w:val="000D3CD0"/>
    <w:rsid w:val="000D4A1C"/>
    <w:rsid w:val="000D4E13"/>
    <w:rsid w:val="000D5100"/>
    <w:rsid w:val="000D5104"/>
    <w:rsid w:val="000D5A37"/>
    <w:rsid w:val="000D5A67"/>
    <w:rsid w:val="000D5AC5"/>
    <w:rsid w:val="000D5ACA"/>
    <w:rsid w:val="000D5D55"/>
    <w:rsid w:val="000D5FD8"/>
    <w:rsid w:val="000D65CD"/>
    <w:rsid w:val="000D6B52"/>
    <w:rsid w:val="000D6B8F"/>
    <w:rsid w:val="000E0BC5"/>
    <w:rsid w:val="000E0F31"/>
    <w:rsid w:val="000E0FA0"/>
    <w:rsid w:val="000E114D"/>
    <w:rsid w:val="000E196F"/>
    <w:rsid w:val="000E1A33"/>
    <w:rsid w:val="000E1ACB"/>
    <w:rsid w:val="000E2037"/>
    <w:rsid w:val="000E2444"/>
    <w:rsid w:val="000E2A54"/>
    <w:rsid w:val="000E2A9E"/>
    <w:rsid w:val="000E2B26"/>
    <w:rsid w:val="000E3B8A"/>
    <w:rsid w:val="000E47A1"/>
    <w:rsid w:val="000E50BC"/>
    <w:rsid w:val="000E52DD"/>
    <w:rsid w:val="000E6258"/>
    <w:rsid w:val="000E6585"/>
    <w:rsid w:val="000E67E0"/>
    <w:rsid w:val="000E6979"/>
    <w:rsid w:val="000E6AA4"/>
    <w:rsid w:val="000E70EE"/>
    <w:rsid w:val="000E7696"/>
    <w:rsid w:val="000E7E98"/>
    <w:rsid w:val="000F058E"/>
    <w:rsid w:val="000F0DB4"/>
    <w:rsid w:val="000F11C6"/>
    <w:rsid w:val="000F1D45"/>
    <w:rsid w:val="000F1FCA"/>
    <w:rsid w:val="000F2047"/>
    <w:rsid w:val="000F31E1"/>
    <w:rsid w:val="000F36BF"/>
    <w:rsid w:val="000F3E4D"/>
    <w:rsid w:val="000F46D6"/>
    <w:rsid w:val="000F492C"/>
    <w:rsid w:val="000F4BC6"/>
    <w:rsid w:val="000F54CA"/>
    <w:rsid w:val="000F635A"/>
    <w:rsid w:val="000F64C5"/>
    <w:rsid w:val="000F737E"/>
    <w:rsid w:val="000F75FF"/>
    <w:rsid w:val="000F78DA"/>
    <w:rsid w:val="000F7AAA"/>
    <w:rsid w:val="000F7AD6"/>
    <w:rsid w:val="00100C25"/>
    <w:rsid w:val="00100EE4"/>
    <w:rsid w:val="00101740"/>
    <w:rsid w:val="001017C3"/>
    <w:rsid w:val="00101881"/>
    <w:rsid w:val="00101CFE"/>
    <w:rsid w:val="00101DDF"/>
    <w:rsid w:val="00102097"/>
    <w:rsid w:val="00102B8A"/>
    <w:rsid w:val="001031CD"/>
    <w:rsid w:val="0010473C"/>
    <w:rsid w:val="0010490B"/>
    <w:rsid w:val="00104BC0"/>
    <w:rsid w:val="00105008"/>
    <w:rsid w:val="00105483"/>
    <w:rsid w:val="001054C4"/>
    <w:rsid w:val="00105ABB"/>
    <w:rsid w:val="00105B1E"/>
    <w:rsid w:val="00105FA9"/>
    <w:rsid w:val="001068AB"/>
    <w:rsid w:val="00106A2E"/>
    <w:rsid w:val="00107629"/>
    <w:rsid w:val="00107EF2"/>
    <w:rsid w:val="001102FF"/>
    <w:rsid w:val="00110577"/>
    <w:rsid w:val="00110B18"/>
    <w:rsid w:val="00110D1B"/>
    <w:rsid w:val="00110E69"/>
    <w:rsid w:val="0011100C"/>
    <w:rsid w:val="00111383"/>
    <w:rsid w:val="00111B8A"/>
    <w:rsid w:val="00111F47"/>
    <w:rsid w:val="00111FAF"/>
    <w:rsid w:val="0011236C"/>
    <w:rsid w:val="001129F2"/>
    <w:rsid w:val="00112D86"/>
    <w:rsid w:val="001136D8"/>
    <w:rsid w:val="00113BA9"/>
    <w:rsid w:val="00113FE0"/>
    <w:rsid w:val="00114069"/>
    <w:rsid w:val="001143CC"/>
    <w:rsid w:val="001146F5"/>
    <w:rsid w:val="00114B13"/>
    <w:rsid w:val="00114BF6"/>
    <w:rsid w:val="00114C69"/>
    <w:rsid w:val="00114DD6"/>
    <w:rsid w:val="001155ED"/>
    <w:rsid w:val="001156DF"/>
    <w:rsid w:val="001158D0"/>
    <w:rsid w:val="00115B1B"/>
    <w:rsid w:val="00115C39"/>
    <w:rsid w:val="00115CF0"/>
    <w:rsid w:val="00116096"/>
    <w:rsid w:val="001160A1"/>
    <w:rsid w:val="00116422"/>
    <w:rsid w:val="001164F2"/>
    <w:rsid w:val="00116B9C"/>
    <w:rsid w:val="00116F32"/>
    <w:rsid w:val="00116F73"/>
    <w:rsid w:val="001173ED"/>
    <w:rsid w:val="00117A9C"/>
    <w:rsid w:val="00117DC6"/>
    <w:rsid w:val="0012059F"/>
    <w:rsid w:val="00120732"/>
    <w:rsid w:val="00120C90"/>
    <w:rsid w:val="00121032"/>
    <w:rsid w:val="00121585"/>
    <w:rsid w:val="0012166E"/>
    <w:rsid w:val="001216D9"/>
    <w:rsid w:val="00121FF8"/>
    <w:rsid w:val="00122746"/>
    <w:rsid w:val="001229A3"/>
    <w:rsid w:val="00122B71"/>
    <w:rsid w:val="00122C68"/>
    <w:rsid w:val="001232B5"/>
    <w:rsid w:val="00124B6F"/>
    <w:rsid w:val="00125192"/>
    <w:rsid w:val="00125730"/>
    <w:rsid w:val="00125820"/>
    <w:rsid w:val="001258E5"/>
    <w:rsid w:val="00125981"/>
    <w:rsid w:val="00125E98"/>
    <w:rsid w:val="00125EED"/>
    <w:rsid w:val="0012665D"/>
    <w:rsid w:val="00127080"/>
    <w:rsid w:val="00127B97"/>
    <w:rsid w:val="00130C16"/>
    <w:rsid w:val="001311E4"/>
    <w:rsid w:val="001313F9"/>
    <w:rsid w:val="00131B76"/>
    <w:rsid w:val="00131F38"/>
    <w:rsid w:val="00132023"/>
    <w:rsid w:val="00132781"/>
    <w:rsid w:val="00132870"/>
    <w:rsid w:val="00132896"/>
    <w:rsid w:val="00132EEC"/>
    <w:rsid w:val="00133972"/>
    <w:rsid w:val="00133D2C"/>
    <w:rsid w:val="0013426D"/>
    <w:rsid w:val="00134582"/>
    <w:rsid w:val="001349D8"/>
    <w:rsid w:val="00134C98"/>
    <w:rsid w:val="00134F57"/>
    <w:rsid w:val="001350A6"/>
    <w:rsid w:val="00135343"/>
    <w:rsid w:val="001353C2"/>
    <w:rsid w:val="001357FF"/>
    <w:rsid w:val="00135E5C"/>
    <w:rsid w:val="00135E91"/>
    <w:rsid w:val="00135EBF"/>
    <w:rsid w:val="0013611F"/>
    <w:rsid w:val="00136F60"/>
    <w:rsid w:val="001376C9"/>
    <w:rsid w:val="0013781B"/>
    <w:rsid w:val="0013783C"/>
    <w:rsid w:val="00137F87"/>
    <w:rsid w:val="001401D1"/>
    <w:rsid w:val="0014093A"/>
    <w:rsid w:val="00141103"/>
    <w:rsid w:val="001418C8"/>
    <w:rsid w:val="00142666"/>
    <w:rsid w:val="001427E4"/>
    <w:rsid w:val="00142882"/>
    <w:rsid w:val="0014289C"/>
    <w:rsid w:val="00142FAA"/>
    <w:rsid w:val="001436C2"/>
    <w:rsid w:val="001437D4"/>
    <w:rsid w:val="001439DA"/>
    <w:rsid w:val="00144116"/>
    <w:rsid w:val="0014454C"/>
    <w:rsid w:val="001448FA"/>
    <w:rsid w:val="00144C34"/>
    <w:rsid w:val="001459E5"/>
    <w:rsid w:val="00145FFC"/>
    <w:rsid w:val="001466DD"/>
    <w:rsid w:val="00146B87"/>
    <w:rsid w:val="00146E34"/>
    <w:rsid w:val="00146E89"/>
    <w:rsid w:val="00146F82"/>
    <w:rsid w:val="00147115"/>
    <w:rsid w:val="00147C23"/>
    <w:rsid w:val="00150360"/>
    <w:rsid w:val="001508BB"/>
    <w:rsid w:val="001516FA"/>
    <w:rsid w:val="00152050"/>
    <w:rsid w:val="00152272"/>
    <w:rsid w:val="0015250D"/>
    <w:rsid w:val="00152976"/>
    <w:rsid w:val="001538F4"/>
    <w:rsid w:val="00153B2C"/>
    <w:rsid w:val="00153BCD"/>
    <w:rsid w:val="00153FB3"/>
    <w:rsid w:val="00154100"/>
    <w:rsid w:val="0015463A"/>
    <w:rsid w:val="00155193"/>
    <w:rsid w:val="00155234"/>
    <w:rsid w:val="00155322"/>
    <w:rsid w:val="00155409"/>
    <w:rsid w:val="00155E43"/>
    <w:rsid w:val="0015610F"/>
    <w:rsid w:val="00156BB5"/>
    <w:rsid w:val="00156CE8"/>
    <w:rsid w:val="00157A55"/>
    <w:rsid w:val="00157A99"/>
    <w:rsid w:val="00157B60"/>
    <w:rsid w:val="0016015F"/>
    <w:rsid w:val="0016017C"/>
    <w:rsid w:val="001606D2"/>
    <w:rsid w:val="00160927"/>
    <w:rsid w:val="00160AE0"/>
    <w:rsid w:val="00160C11"/>
    <w:rsid w:val="00160DE3"/>
    <w:rsid w:val="00161127"/>
    <w:rsid w:val="001617AA"/>
    <w:rsid w:val="00161953"/>
    <w:rsid w:val="00161BB6"/>
    <w:rsid w:val="001625F4"/>
    <w:rsid w:val="00162862"/>
    <w:rsid w:val="0016290F"/>
    <w:rsid w:val="00162AE4"/>
    <w:rsid w:val="00162C31"/>
    <w:rsid w:val="00162CA4"/>
    <w:rsid w:val="00162D40"/>
    <w:rsid w:val="001630F8"/>
    <w:rsid w:val="00163495"/>
    <w:rsid w:val="0016361C"/>
    <w:rsid w:val="00163A24"/>
    <w:rsid w:val="00163AE8"/>
    <w:rsid w:val="00163AEE"/>
    <w:rsid w:val="00163B4D"/>
    <w:rsid w:val="001647B6"/>
    <w:rsid w:val="00164F97"/>
    <w:rsid w:val="00165070"/>
    <w:rsid w:val="00165165"/>
    <w:rsid w:val="001654DD"/>
    <w:rsid w:val="00165B33"/>
    <w:rsid w:val="00165CCB"/>
    <w:rsid w:val="00165EAE"/>
    <w:rsid w:val="00166C4F"/>
    <w:rsid w:val="0016706F"/>
    <w:rsid w:val="00167398"/>
    <w:rsid w:val="0016763A"/>
    <w:rsid w:val="001704EB"/>
    <w:rsid w:val="0017080F"/>
    <w:rsid w:val="00170E86"/>
    <w:rsid w:val="0017104E"/>
    <w:rsid w:val="00171A2B"/>
    <w:rsid w:val="001720E9"/>
    <w:rsid w:val="00172619"/>
    <w:rsid w:val="00173060"/>
    <w:rsid w:val="001734A9"/>
    <w:rsid w:val="00173BB0"/>
    <w:rsid w:val="0017426C"/>
    <w:rsid w:val="00174CF9"/>
    <w:rsid w:val="00174E6F"/>
    <w:rsid w:val="00175F1F"/>
    <w:rsid w:val="0017609D"/>
    <w:rsid w:val="001770A0"/>
    <w:rsid w:val="0017794E"/>
    <w:rsid w:val="00177DB5"/>
    <w:rsid w:val="00177EAB"/>
    <w:rsid w:val="00177F49"/>
    <w:rsid w:val="00180756"/>
    <w:rsid w:val="0018091E"/>
    <w:rsid w:val="00180E5E"/>
    <w:rsid w:val="001812B6"/>
    <w:rsid w:val="0018150B"/>
    <w:rsid w:val="0018159C"/>
    <w:rsid w:val="00181744"/>
    <w:rsid w:val="00181886"/>
    <w:rsid w:val="001824A5"/>
    <w:rsid w:val="00182755"/>
    <w:rsid w:val="00182C83"/>
    <w:rsid w:val="00182F46"/>
    <w:rsid w:val="00183013"/>
    <w:rsid w:val="001830FD"/>
    <w:rsid w:val="00184331"/>
    <w:rsid w:val="001848C3"/>
    <w:rsid w:val="00184A6B"/>
    <w:rsid w:val="00184CF0"/>
    <w:rsid w:val="00185384"/>
    <w:rsid w:val="001856C8"/>
    <w:rsid w:val="001859C9"/>
    <w:rsid w:val="00185C09"/>
    <w:rsid w:val="001862AF"/>
    <w:rsid w:val="001866FE"/>
    <w:rsid w:val="00186E59"/>
    <w:rsid w:val="001870AD"/>
    <w:rsid w:val="0018734F"/>
    <w:rsid w:val="001878F8"/>
    <w:rsid w:val="00187C91"/>
    <w:rsid w:val="001901FE"/>
    <w:rsid w:val="00191026"/>
    <w:rsid w:val="0019113D"/>
    <w:rsid w:val="0019116E"/>
    <w:rsid w:val="00191540"/>
    <w:rsid w:val="0019181E"/>
    <w:rsid w:val="00192654"/>
    <w:rsid w:val="00192C2F"/>
    <w:rsid w:val="00192D54"/>
    <w:rsid w:val="00192E2A"/>
    <w:rsid w:val="00193414"/>
    <w:rsid w:val="00193B32"/>
    <w:rsid w:val="00194027"/>
    <w:rsid w:val="00194C3D"/>
    <w:rsid w:val="00194CC8"/>
    <w:rsid w:val="00194DFE"/>
    <w:rsid w:val="00194F25"/>
    <w:rsid w:val="00194F36"/>
    <w:rsid w:val="00195B89"/>
    <w:rsid w:val="00195C62"/>
    <w:rsid w:val="00196C88"/>
    <w:rsid w:val="00197017"/>
    <w:rsid w:val="001977D1"/>
    <w:rsid w:val="00197BBB"/>
    <w:rsid w:val="00197D4F"/>
    <w:rsid w:val="00197D66"/>
    <w:rsid w:val="00197E89"/>
    <w:rsid w:val="001A0C17"/>
    <w:rsid w:val="001A0C58"/>
    <w:rsid w:val="001A11FE"/>
    <w:rsid w:val="001A13C5"/>
    <w:rsid w:val="001A17A9"/>
    <w:rsid w:val="001A1BA2"/>
    <w:rsid w:val="001A2A27"/>
    <w:rsid w:val="001A2B6E"/>
    <w:rsid w:val="001A3B41"/>
    <w:rsid w:val="001A40B2"/>
    <w:rsid w:val="001A428F"/>
    <w:rsid w:val="001A45BA"/>
    <w:rsid w:val="001A4E70"/>
    <w:rsid w:val="001A4EF0"/>
    <w:rsid w:val="001A4F6F"/>
    <w:rsid w:val="001A5221"/>
    <w:rsid w:val="001A5671"/>
    <w:rsid w:val="001A5A6B"/>
    <w:rsid w:val="001A63E9"/>
    <w:rsid w:val="001A6510"/>
    <w:rsid w:val="001A7290"/>
    <w:rsid w:val="001A734A"/>
    <w:rsid w:val="001A7676"/>
    <w:rsid w:val="001A7C45"/>
    <w:rsid w:val="001A7C90"/>
    <w:rsid w:val="001B0352"/>
    <w:rsid w:val="001B0617"/>
    <w:rsid w:val="001B0750"/>
    <w:rsid w:val="001B09CC"/>
    <w:rsid w:val="001B0ABF"/>
    <w:rsid w:val="001B0CF4"/>
    <w:rsid w:val="001B0D63"/>
    <w:rsid w:val="001B11E8"/>
    <w:rsid w:val="001B15F7"/>
    <w:rsid w:val="001B175F"/>
    <w:rsid w:val="001B1E3F"/>
    <w:rsid w:val="001B28B9"/>
    <w:rsid w:val="001B2A99"/>
    <w:rsid w:val="001B2D91"/>
    <w:rsid w:val="001B321B"/>
    <w:rsid w:val="001B3BF2"/>
    <w:rsid w:val="001B3D8D"/>
    <w:rsid w:val="001B43C2"/>
    <w:rsid w:val="001B45CF"/>
    <w:rsid w:val="001B4684"/>
    <w:rsid w:val="001B47D5"/>
    <w:rsid w:val="001B4869"/>
    <w:rsid w:val="001B4AB6"/>
    <w:rsid w:val="001B5078"/>
    <w:rsid w:val="001B515E"/>
    <w:rsid w:val="001B532A"/>
    <w:rsid w:val="001B568A"/>
    <w:rsid w:val="001B6261"/>
    <w:rsid w:val="001B6624"/>
    <w:rsid w:val="001B68F2"/>
    <w:rsid w:val="001B6FBB"/>
    <w:rsid w:val="001B71B6"/>
    <w:rsid w:val="001B724F"/>
    <w:rsid w:val="001B77CD"/>
    <w:rsid w:val="001B77FC"/>
    <w:rsid w:val="001B7CC6"/>
    <w:rsid w:val="001B7D47"/>
    <w:rsid w:val="001C00F1"/>
    <w:rsid w:val="001C05F9"/>
    <w:rsid w:val="001C092C"/>
    <w:rsid w:val="001C1362"/>
    <w:rsid w:val="001C139B"/>
    <w:rsid w:val="001C1568"/>
    <w:rsid w:val="001C1A23"/>
    <w:rsid w:val="001C1E9B"/>
    <w:rsid w:val="001C1FD4"/>
    <w:rsid w:val="001C25C5"/>
    <w:rsid w:val="001C3009"/>
    <w:rsid w:val="001C33CC"/>
    <w:rsid w:val="001C3870"/>
    <w:rsid w:val="001C3A05"/>
    <w:rsid w:val="001C419A"/>
    <w:rsid w:val="001C457E"/>
    <w:rsid w:val="001C4646"/>
    <w:rsid w:val="001C4C8A"/>
    <w:rsid w:val="001C4D4C"/>
    <w:rsid w:val="001C52B6"/>
    <w:rsid w:val="001C5540"/>
    <w:rsid w:val="001C6A71"/>
    <w:rsid w:val="001C6D52"/>
    <w:rsid w:val="001C7040"/>
    <w:rsid w:val="001C70F6"/>
    <w:rsid w:val="001C72BB"/>
    <w:rsid w:val="001C7708"/>
    <w:rsid w:val="001C7B83"/>
    <w:rsid w:val="001C7BDD"/>
    <w:rsid w:val="001C7CC5"/>
    <w:rsid w:val="001C7D90"/>
    <w:rsid w:val="001C7DFF"/>
    <w:rsid w:val="001C7EB1"/>
    <w:rsid w:val="001C7EB6"/>
    <w:rsid w:val="001C7F71"/>
    <w:rsid w:val="001D04D2"/>
    <w:rsid w:val="001D0948"/>
    <w:rsid w:val="001D1055"/>
    <w:rsid w:val="001D1564"/>
    <w:rsid w:val="001D1608"/>
    <w:rsid w:val="001D1BC6"/>
    <w:rsid w:val="001D2100"/>
    <w:rsid w:val="001D216E"/>
    <w:rsid w:val="001D2C0B"/>
    <w:rsid w:val="001D3578"/>
    <w:rsid w:val="001D357B"/>
    <w:rsid w:val="001D3A45"/>
    <w:rsid w:val="001D3CB0"/>
    <w:rsid w:val="001D4485"/>
    <w:rsid w:val="001D4A41"/>
    <w:rsid w:val="001D4FB2"/>
    <w:rsid w:val="001D5102"/>
    <w:rsid w:val="001D6D87"/>
    <w:rsid w:val="001D6F40"/>
    <w:rsid w:val="001D7030"/>
    <w:rsid w:val="001D707A"/>
    <w:rsid w:val="001D713D"/>
    <w:rsid w:val="001D7321"/>
    <w:rsid w:val="001D7612"/>
    <w:rsid w:val="001D7CEF"/>
    <w:rsid w:val="001E0802"/>
    <w:rsid w:val="001E128E"/>
    <w:rsid w:val="001E19BF"/>
    <w:rsid w:val="001E21FA"/>
    <w:rsid w:val="001E2AE2"/>
    <w:rsid w:val="001E2C9B"/>
    <w:rsid w:val="001E2E1A"/>
    <w:rsid w:val="001E4331"/>
    <w:rsid w:val="001E4E22"/>
    <w:rsid w:val="001E52D4"/>
    <w:rsid w:val="001E5545"/>
    <w:rsid w:val="001E5F18"/>
    <w:rsid w:val="001E6450"/>
    <w:rsid w:val="001E7494"/>
    <w:rsid w:val="001E78A2"/>
    <w:rsid w:val="001E7B87"/>
    <w:rsid w:val="001E7D16"/>
    <w:rsid w:val="001F070E"/>
    <w:rsid w:val="001F0E7F"/>
    <w:rsid w:val="001F1074"/>
    <w:rsid w:val="001F114B"/>
    <w:rsid w:val="001F1568"/>
    <w:rsid w:val="001F1F28"/>
    <w:rsid w:val="001F23C5"/>
    <w:rsid w:val="001F27C1"/>
    <w:rsid w:val="001F2C09"/>
    <w:rsid w:val="001F32E8"/>
    <w:rsid w:val="001F33A6"/>
    <w:rsid w:val="001F33C1"/>
    <w:rsid w:val="001F39D1"/>
    <w:rsid w:val="001F3E90"/>
    <w:rsid w:val="001F40D7"/>
    <w:rsid w:val="001F4268"/>
    <w:rsid w:val="001F453D"/>
    <w:rsid w:val="001F5AC1"/>
    <w:rsid w:val="001F5FB5"/>
    <w:rsid w:val="001F666B"/>
    <w:rsid w:val="001F6780"/>
    <w:rsid w:val="001F79D8"/>
    <w:rsid w:val="001F7AA1"/>
    <w:rsid w:val="0020056B"/>
    <w:rsid w:val="00201369"/>
    <w:rsid w:val="00201E0B"/>
    <w:rsid w:val="00201ED4"/>
    <w:rsid w:val="002025DC"/>
    <w:rsid w:val="00202BD6"/>
    <w:rsid w:val="00203305"/>
    <w:rsid w:val="002036DF"/>
    <w:rsid w:val="0020429B"/>
    <w:rsid w:val="00204694"/>
    <w:rsid w:val="00204E1E"/>
    <w:rsid w:val="002061CE"/>
    <w:rsid w:val="00206486"/>
    <w:rsid w:val="00206511"/>
    <w:rsid w:val="0020673E"/>
    <w:rsid w:val="00206E3B"/>
    <w:rsid w:val="00206EC6"/>
    <w:rsid w:val="00207252"/>
    <w:rsid w:val="00207B04"/>
    <w:rsid w:val="00207E34"/>
    <w:rsid w:val="00210A5F"/>
    <w:rsid w:val="00210A78"/>
    <w:rsid w:val="00210A8A"/>
    <w:rsid w:val="00210B1D"/>
    <w:rsid w:val="00210B2F"/>
    <w:rsid w:val="00210EEF"/>
    <w:rsid w:val="00211563"/>
    <w:rsid w:val="0021176E"/>
    <w:rsid w:val="00211880"/>
    <w:rsid w:val="00211985"/>
    <w:rsid w:val="002119D4"/>
    <w:rsid w:val="00211C2A"/>
    <w:rsid w:val="00211C9E"/>
    <w:rsid w:val="00212C4B"/>
    <w:rsid w:val="00212D66"/>
    <w:rsid w:val="00213272"/>
    <w:rsid w:val="00213525"/>
    <w:rsid w:val="002138D5"/>
    <w:rsid w:val="00214071"/>
    <w:rsid w:val="00214311"/>
    <w:rsid w:val="002148D7"/>
    <w:rsid w:val="00214911"/>
    <w:rsid w:val="00215592"/>
    <w:rsid w:val="00215F36"/>
    <w:rsid w:val="002163BF"/>
    <w:rsid w:val="00216BAD"/>
    <w:rsid w:val="00216D20"/>
    <w:rsid w:val="00217033"/>
    <w:rsid w:val="00217F83"/>
    <w:rsid w:val="00220AF6"/>
    <w:rsid w:val="00220B55"/>
    <w:rsid w:val="00220E0F"/>
    <w:rsid w:val="002217CA"/>
    <w:rsid w:val="00221AF0"/>
    <w:rsid w:val="002220BA"/>
    <w:rsid w:val="002221D1"/>
    <w:rsid w:val="00222476"/>
    <w:rsid w:val="002226D6"/>
    <w:rsid w:val="00222C7E"/>
    <w:rsid w:val="00223368"/>
    <w:rsid w:val="00223516"/>
    <w:rsid w:val="00224BD4"/>
    <w:rsid w:val="00224E07"/>
    <w:rsid w:val="00224E84"/>
    <w:rsid w:val="00225011"/>
    <w:rsid w:val="00225372"/>
    <w:rsid w:val="00225B61"/>
    <w:rsid w:val="002269AD"/>
    <w:rsid w:val="00226AB7"/>
    <w:rsid w:val="00226F56"/>
    <w:rsid w:val="002271A3"/>
    <w:rsid w:val="002276E1"/>
    <w:rsid w:val="002277F2"/>
    <w:rsid w:val="0023056C"/>
    <w:rsid w:val="0023060E"/>
    <w:rsid w:val="002306B9"/>
    <w:rsid w:val="00230D18"/>
    <w:rsid w:val="00231327"/>
    <w:rsid w:val="002317D6"/>
    <w:rsid w:val="00231A9C"/>
    <w:rsid w:val="00232D2F"/>
    <w:rsid w:val="00233449"/>
    <w:rsid w:val="0023409F"/>
    <w:rsid w:val="00234C80"/>
    <w:rsid w:val="00234CD1"/>
    <w:rsid w:val="00234EF2"/>
    <w:rsid w:val="00235196"/>
    <w:rsid w:val="002351D6"/>
    <w:rsid w:val="002357E6"/>
    <w:rsid w:val="00235C0E"/>
    <w:rsid w:val="00235C10"/>
    <w:rsid w:val="00235E10"/>
    <w:rsid w:val="00235F75"/>
    <w:rsid w:val="002364EA"/>
    <w:rsid w:val="00236C46"/>
    <w:rsid w:val="00237411"/>
    <w:rsid w:val="002374B5"/>
    <w:rsid w:val="00237855"/>
    <w:rsid w:val="00237B9D"/>
    <w:rsid w:val="00237D42"/>
    <w:rsid w:val="00237F26"/>
    <w:rsid w:val="00240648"/>
    <w:rsid w:val="00240665"/>
    <w:rsid w:val="00240E89"/>
    <w:rsid w:val="00241C12"/>
    <w:rsid w:val="00241C71"/>
    <w:rsid w:val="00242291"/>
    <w:rsid w:val="002423EB"/>
    <w:rsid w:val="00242BFD"/>
    <w:rsid w:val="002434CB"/>
    <w:rsid w:val="0024385D"/>
    <w:rsid w:val="00243C7C"/>
    <w:rsid w:val="00244067"/>
    <w:rsid w:val="00245359"/>
    <w:rsid w:val="00245A8C"/>
    <w:rsid w:val="00245C47"/>
    <w:rsid w:val="00245EEE"/>
    <w:rsid w:val="00245F15"/>
    <w:rsid w:val="00245FB9"/>
    <w:rsid w:val="00247230"/>
    <w:rsid w:val="00250505"/>
    <w:rsid w:val="00250563"/>
    <w:rsid w:val="002508FE"/>
    <w:rsid w:val="00250AEF"/>
    <w:rsid w:val="00250BCE"/>
    <w:rsid w:val="0025116F"/>
    <w:rsid w:val="0025125D"/>
    <w:rsid w:val="002515C9"/>
    <w:rsid w:val="002517CB"/>
    <w:rsid w:val="00251C46"/>
    <w:rsid w:val="00251CA7"/>
    <w:rsid w:val="00251D05"/>
    <w:rsid w:val="00251DE5"/>
    <w:rsid w:val="0025253D"/>
    <w:rsid w:val="00252A45"/>
    <w:rsid w:val="00253917"/>
    <w:rsid w:val="00253B4E"/>
    <w:rsid w:val="00254263"/>
    <w:rsid w:val="002543BA"/>
    <w:rsid w:val="00254DA7"/>
    <w:rsid w:val="00254DC4"/>
    <w:rsid w:val="0025507E"/>
    <w:rsid w:val="002551EC"/>
    <w:rsid w:val="00255BE3"/>
    <w:rsid w:val="002561AC"/>
    <w:rsid w:val="00256326"/>
    <w:rsid w:val="002563F6"/>
    <w:rsid w:val="002568BE"/>
    <w:rsid w:val="002573C3"/>
    <w:rsid w:val="0025743B"/>
    <w:rsid w:val="002578A7"/>
    <w:rsid w:val="002578C3"/>
    <w:rsid w:val="00260542"/>
    <w:rsid w:val="00260CC0"/>
    <w:rsid w:val="00260DFE"/>
    <w:rsid w:val="00261169"/>
    <w:rsid w:val="0026124F"/>
    <w:rsid w:val="002615BB"/>
    <w:rsid w:val="002618A7"/>
    <w:rsid w:val="0026200A"/>
    <w:rsid w:val="002622E3"/>
    <w:rsid w:val="002625E9"/>
    <w:rsid w:val="0026270F"/>
    <w:rsid w:val="00262B99"/>
    <w:rsid w:val="00262BA0"/>
    <w:rsid w:val="00263143"/>
    <w:rsid w:val="002633C7"/>
    <w:rsid w:val="002635D9"/>
    <w:rsid w:val="00264550"/>
    <w:rsid w:val="00264A1A"/>
    <w:rsid w:val="0026501D"/>
    <w:rsid w:val="00265129"/>
    <w:rsid w:val="00265320"/>
    <w:rsid w:val="0026544E"/>
    <w:rsid w:val="00265CB0"/>
    <w:rsid w:val="002668F4"/>
    <w:rsid w:val="00266B44"/>
    <w:rsid w:val="00266B83"/>
    <w:rsid w:val="002670EB"/>
    <w:rsid w:val="00267438"/>
    <w:rsid w:val="00267DA2"/>
    <w:rsid w:val="00270A60"/>
    <w:rsid w:val="002721D2"/>
    <w:rsid w:val="00272B9D"/>
    <w:rsid w:val="0027370F"/>
    <w:rsid w:val="00273D5F"/>
    <w:rsid w:val="00273F27"/>
    <w:rsid w:val="00273F8D"/>
    <w:rsid w:val="002742CE"/>
    <w:rsid w:val="00274550"/>
    <w:rsid w:val="00274D07"/>
    <w:rsid w:val="002754DD"/>
    <w:rsid w:val="002767EA"/>
    <w:rsid w:val="00276D0C"/>
    <w:rsid w:val="00276E1F"/>
    <w:rsid w:val="00276EF0"/>
    <w:rsid w:val="00277421"/>
    <w:rsid w:val="0027775D"/>
    <w:rsid w:val="00277F1F"/>
    <w:rsid w:val="0028024B"/>
    <w:rsid w:val="002804FC"/>
    <w:rsid w:val="00280536"/>
    <w:rsid w:val="00280579"/>
    <w:rsid w:val="00280928"/>
    <w:rsid w:val="0028094E"/>
    <w:rsid w:val="002810AF"/>
    <w:rsid w:val="00281302"/>
    <w:rsid w:val="00281A85"/>
    <w:rsid w:val="002825BF"/>
    <w:rsid w:val="00282BB2"/>
    <w:rsid w:val="002832D7"/>
    <w:rsid w:val="00283438"/>
    <w:rsid w:val="00283BE5"/>
    <w:rsid w:val="00284281"/>
    <w:rsid w:val="002846C6"/>
    <w:rsid w:val="002849CA"/>
    <w:rsid w:val="00284F12"/>
    <w:rsid w:val="00284F74"/>
    <w:rsid w:val="00285316"/>
    <w:rsid w:val="00285491"/>
    <w:rsid w:val="0028597A"/>
    <w:rsid w:val="00285D24"/>
    <w:rsid w:val="00285E9C"/>
    <w:rsid w:val="0028611E"/>
    <w:rsid w:val="00286E49"/>
    <w:rsid w:val="00286E79"/>
    <w:rsid w:val="00287783"/>
    <w:rsid w:val="0028798F"/>
    <w:rsid w:val="00290220"/>
    <w:rsid w:val="00290A52"/>
    <w:rsid w:val="00290ABC"/>
    <w:rsid w:val="002920E7"/>
    <w:rsid w:val="0029279A"/>
    <w:rsid w:val="00292B54"/>
    <w:rsid w:val="00292C5A"/>
    <w:rsid w:val="00292E3B"/>
    <w:rsid w:val="002931D4"/>
    <w:rsid w:val="002940E7"/>
    <w:rsid w:val="002944ED"/>
    <w:rsid w:val="00294707"/>
    <w:rsid w:val="00294EE0"/>
    <w:rsid w:val="00295020"/>
    <w:rsid w:val="00295063"/>
    <w:rsid w:val="00296EAB"/>
    <w:rsid w:val="00296FB6"/>
    <w:rsid w:val="00297052"/>
    <w:rsid w:val="0029714A"/>
    <w:rsid w:val="002972B5"/>
    <w:rsid w:val="00297B11"/>
    <w:rsid w:val="00297BC8"/>
    <w:rsid w:val="00297D48"/>
    <w:rsid w:val="002A0805"/>
    <w:rsid w:val="002A0840"/>
    <w:rsid w:val="002A0993"/>
    <w:rsid w:val="002A0C75"/>
    <w:rsid w:val="002A0D30"/>
    <w:rsid w:val="002A1506"/>
    <w:rsid w:val="002A2483"/>
    <w:rsid w:val="002A2520"/>
    <w:rsid w:val="002A267E"/>
    <w:rsid w:val="002A2D3F"/>
    <w:rsid w:val="002A35CD"/>
    <w:rsid w:val="002A3A23"/>
    <w:rsid w:val="002A3B04"/>
    <w:rsid w:val="002A3B2F"/>
    <w:rsid w:val="002A40D3"/>
    <w:rsid w:val="002A4793"/>
    <w:rsid w:val="002A4A20"/>
    <w:rsid w:val="002A4DD0"/>
    <w:rsid w:val="002A5051"/>
    <w:rsid w:val="002A5138"/>
    <w:rsid w:val="002A5508"/>
    <w:rsid w:val="002A5E16"/>
    <w:rsid w:val="002A6B39"/>
    <w:rsid w:val="002A6BB5"/>
    <w:rsid w:val="002A6C3E"/>
    <w:rsid w:val="002A6C5A"/>
    <w:rsid w:val="002A6EC9"/>
    <w:rsid w:val="002A6F8A"/>
    <w:rsid w:val="002A7280"/>
    <w:rsid w:val="002A78C0"/>
    <w:rsid w:val="002A7C23"/>
    <w:rsid w:val="002A7D9F"/>
    <w:rsid w:val="002B0F88"/>
    <w:rsid w:val="002B118E"/>
    <w:rsid w:val="002B11F1"/>
    <w:rsid w:val="002B139F"/>
    <w:rsid w:val="002B14DD"/>
    <w:rsid w:val="002B191B"/>
    <w:rsid w:val="002B1931"/>
    <w:rsid w:val="002B194A"/>
    <w:rsid w:val="002B1B2F"/>
    <w:rsid w:val="002B23EA"/>
    <w:rsid w:val="002B3797"/>
    <w:rsid w:val="002B44D0"/>
    <w:rsid w:val="002B4698"/>
    <w:rsid w:val="002B4725"/>
    <w:rsid w:val="002B4A13"/>
    <w:rsid w:val="002B5A70"/>
    <w:rsid w:val="002B5B22"/>
    <w:rsid w:val="002B5F7C"/>
    <w:rsid w:val="002B6541"/>
    <w:rsid w:val="002B6685"/>
    <w:rsid w:val="002B6D4B"/>
    <w:rsid w:val="002B73AB"/>
    <w:rsid w:val="002B7B29"/>
    <w:rsid w:val="002B7B56"/>
    <w:rsid w:val="002B7C15"/>
    <w:rsid w:val="002C022A"/>
    <w:rsid w:val="002C05D5"/>
    <w:rsid w:val="002C07CF"/>
    <w:rsid w:val="002C0925"/>
    <w:rsid w:val="002C1185"/>
    <w:rsid w:val="002C11D5"/>
    <w:rsid w:val="002C195C"/>
    <w:rsid w:val="002C22F5"/>
    <w:rsid w:val="002C249C"/>
    <w:rsid w:val="002C2784"/>
    <w:rsid w:val="002C29BD"/>
    <w:rsid w:val="002C2BEB"/>
    <w:rsid w:val="002C2DBD"/>
    <w:rsid w:val="002C360C"/>
    <w:rsid w:val="002C36E2"/>
    <w:rsid w:val="002C372C"/>
    <w:rsid w:val="002C384D"/>
    <w:rsid w:val="002C430E"/>
    <w:rsid w:val="002C482E"/>
    <w:rsid w:val="002C4910"/>
    <w:rsid w:val="002C4AC1"/>
    <w:rsid w:val="002C54F6"/>
    <w:rsid w:val="002C5C43"/>
    <w:rsid w:val="002C5EF0"/>
    <w:rsid w:val="002C68A3"/>
    <w:rsid w:val="002C6F8C"/>
    <w:rsid w:val="002C73F0"/>
    <w:rsid w:val="002C74FE"/>
    <w:rsid w:val="002C79E9"/>
    <w:rsid w:val="002C7A09"/>
    <w:rsid w:val="002D0556"/>
    <w:rsid w:val="002D1436"/>
    <w:rsid w:val="002D17AE"/>
    <w:rsid w:val="002D18FF"/>
    <w:rsid w:val="002D25B3"/>
    <w:rsid w:val="002D25DB"/>
    <w:rsid w:val="002D28D2"/>
    <w:rsid w:val="002D2AAA"/>
    <w:rsid w:val="002D2B7F"/>
    <w:rsid w:val="002D2FCD"/>
    <w:rsid w:val="002D30D5"/>
    <w:rsid w:val="002D34BB"/>
    <w:rsid w:val="002D381D"/>
    <w:rsid w:val="002D4606"/>
    <w:rsid w:val="002D480B"/>
    <w:rsid w:val="002D480C"/>
    <w:rsid w:val="002D4C2B"/>
    <w:rsid w:val="002D5309"/>
    <w:rsid w:val="002D5411"/>
    <w:rsid w:val="002D54A4"/>
    <w:rsid w:val="002D5FED"/>
    <w:rsid w:val="002D632F"/>
    <w:rsid w:val="002D6515"/>
    <w:rsid w:val="002D74C9"/>
    <w:rsid w:val="002D7B46"/>
    <w:rsid w:val="002D7C7A"/>
    <w:rsid w:val="002D7F2A"/>
    <w:rsid w:val="002D7F88"/>
    <w:rsid w:val="002E01C7"/>
    <w:rsid w:val="002E08C3"/>
    <w:rsid w:val="002E0962"/>
    <w:rsid w:val="002E0C2F"/>
    <w:rsid w:val="002E0D3A"/>
    <w:rsid w:val="002E0D5E"/>
    <w:rsid w:val="002E0F7A"/>
    <w:rsid w:val="002E1BD5"/>
    <w:rsid w:val="002E1F5E"/>
    <w:rsid w:val="002E1FF4"/>
    <w:rsid w:val="002E200F"/>
    <w:rsid w:val="002E2CCB"/>
    <w:rsid w:val="002E31CC"/>
    <w:rsid w:val="002E3540"/>
    <w:rsid w:val="002E3839"/>
    <w:rsid w:val="002E39AC"/>
    <w:rsid w:val="002E3D2D"/>
    <w:rsid w:val="002E3D73"/>
    <w:rsid w:val="002E3DA5"/>
    <w:rsid w:val="002E4247"/>
    <w:rsid w:val="002E4331"/>
    <w:rsid w:val="002E47FD"/>
    <w:rsid w:val="002E4860"/>
    <w:rsid w:val="002E4C9E"/>
    <w:rsid w:val="002E5584"/>
    <w:rsid w:val="002E5808"/>
    <w:rsid w:val="002E59B3"/>
    <w:rsid w:val="002E59C2"/>
    <w:rsid w:val="002E628C"/>
    <w:rsid w:val="002E62AC"/>
    <w:rsid w:val="002E63B9"/>
    <w:rsid w:val="002E63ED"/>
    <w:rsid w:val="002E695C"/>
    <w:rsid w:val="002E6A64"/>
    <w:rsid w:val="002E6F27"/>
    <w:rsid w:val="002E723C"/>
    <w:rsid w:val="002E72FF"/>
    <w:rsid w:val="002E75E7"/>
    <w:rsid w:val="002E77BD"/>
    <w:rsid w:val="002E7B18"/>
    <w:rsid w:val="002E7F6C"/>
    <w:rsid w:val="002F0753"/>
    <w:rsid w:val="002F0EA5"/>
    <w:rsid w:val="002F1404"/>
    <w:rsid w:val="002F1B14"/>
    <w:rsid w:val="002F1F8D"/>
    <w:rsid w:val="002F2651"/>
    <w:rsid w:val="002F270C"/>
    <w:rsid w:val="002F2948"/>
    <w:rsid w:val="002F2BBD"/>
    <w:rsid w:val="002F354E"/>
    <w:rsid w:val="002F361D"/>
    <w:rsid w:val="002F3ABA"/>
    <w:rsid w:val="002F45BD"/>
    <w:rsid w:val="002F47CB"/>
    <w:rsid w:val="002F48C3"/>
    <w:rsid w:val="002F4AD5"/>
    <w:rsid w:val="002F4C9D"/>
    <w:rsid w:val="002F5163"/>
    <w:rsid w:val="002F5350"/>
    <w:rsid w:val="002F5B31"/>
    <w:rsid w:val="002F6C3C"/>
    <w:rsid w:val="002F6CB6"/>
    <w:rsid w:val="002F6CE0"/>
    <w:rsid w:val="002F7247"/>
    <w:rsid w:val="002F76AD"/>
    <w:rsid w:val="002F7960"/>
    <w:rsid w:val="002F7AB2"/>
    <w:rsid w:val="002F7B47"/>
    <w:rsid w:val="002F7C29"/>
    <w:rsid w:val="0030078A"/>
    <w:rsid w:val="003008B3"/>
    <w:rsid w:val="00300AF8"/>
    <w:rsid w:val="00300EC3"/>
    <w:rsid w:val="00300FD0"/>
    <w:rsid w:val="00301201"/>
    <w:rsid w:val="00301503"/>
    <w:rsid w:val="0030279A"/>
    <w:rsid w:val="00302C3E"/>
    <w:rsid w:val="00302F15"/>
    <w:rsid w:val="00303092"/>
    <w:rsid w:val="00303371"/>
    <w:rsid w:val="00303AE1"/>
    <w:rsid w:val="00303CF3"/>
    <w:rsid w:val="003044A5"/>
    <w:rsid w:val="00304903"/>
    <w:rsid w:val="00304E24"/>
    <w:rsid w:val="00305BEA"/>
    <w:rsid w:val="00305FA4"/>
    <w:rsid w:val="0030665D"/>
    <w:rsid w:val="00307A0C"/>
    <w:rsid w:val="00307AAC"/>
    <w:rsid w:val="00310094"/>
    <w:rsid w:val="0031101E"/>
    <w:rsid w:val="00311891"/>
    <w:rsid w:val="00311A6F"/>
    <w:rsid w:val="003121A0"/>
    <w:rsid w:val="00312904"/>
    <w:rsid w:val="00312C5E"/>
    <w:rsid w:val="00312E71"/>
    <w:rsid w:val="003136FE"/>
    <w:rsid w:val="00313C3B"/>
    <w:rsid w:val="00313EBC"/>
    <w:rsid w:val="003141CC"/>
    <w:rsid w:val="003142CD"/>
    <w:rsid w:val="003146D2"/>
    <w:rsid w:val="003149E4"/>
    <w:rsid w:val="00315741"/>
    <w:rsid w:val="003158B2"/>
    <w:rsid w:val="003161C1"/>
    <w:rsid w:val="0031638A"/>
    <w:rsid w:val="00316ADC"/>
    <w:rsid w:val="00317810"/>
    <w:rsid w:val="003179C3"/>
    <w:rsid w:val="00320007"/>
    <w:rsid w:val="00320071"/>
    <w:rsid w:val="003200B2"/>
    <w:rsid w:val="003205F2"/>
    <w:rsid w:val="00321495"/>
    <w:rsid w:val="00321DE5"/>
    <w:rsid w:val="003225E9"/>
    <w:rsid w:val="00322990"/>
    <w:rsid w:val="00322BEB"/>
    <w:rsid w:val="00322C0A"/>
    <w:rsid w:val="003231A8"/>
    <w:rsid w:val="00323652"/>
    <w:rsid w:val="00323786"/>
    <w:rsid w:val="00324183"/>
    <w:rsid w:val="00324614"/>
    <w:rsid w:val="00324893"/>
    <w:rsid w:val="00324A06"/>
    <w:rsid w:val="00324C0A"/>
    <w:rsid w:val="003251DB"/>
    <w:rsid w:val="0032593A"/>
    <w:rsid w:val="003259D0"/>
    <w:rsid w:val="00325F3F"/>
    <w:rsid w:val="0032637F"/>
    <w:rsid w:val="00326C71"/>
    <w:rsid w:val="003273FE"/>
    <w:rsid w:val="00327840"/>
    <w:rsid w:val="00327AA0"/>
    <w:rsid w:val="00327BC9"/>
    <w:rsid w:val="00327D5B"/>
    <w:rsid w:val="0033077A"/>
    <w:rsid w:val="00330C57"/>
    <w:rsid w:val="003312BC"/>
    <w:rsid w:val="003315EC"/>
    <w:rsid w:val="003315F7"/>
    <w:rsid w:val="00331B04"/>
    <w:rsid w:val="00331EBD"/>
    <w:rsid w:val="00332706"/>
    <w:rsid w:val="0033281E"/>
    <w:rsid w:val="00332C53"/>
    <w:rsid w:val="00333CD5"/>
    <w:rsid w:val="00335271"/>
    <w:rsid w:val="003353C5"/>
    <w:rsid w:val="00335526"/>
    <w:rsid w:val="003359DA"/>
    <w:rsid w:val="00336E9B"/>
    <w:rsid w:val="00337118"/>
    <w:rsid w:val="0033767A"/>
    <w:rsid w:val="003403B1"/>
    <w:rsid w:val="003403F6"/>
    <w:rsid w:val="00340864"/>
    <w:rsid w:val="00340CD1"/>
    <w:rsid w:val="00340F76"/>
    <w:rsid w:val="003419EB"/>
    <w:rsid w:val="00342DF7"/>
    <w:rsid w:val="00343E6C"/>
    <w:rsid w:val="00343E8B"/>
    <w:rsid w:val="003441E8"/>
    <w:rsid w:val="003442B6"/>
    <w:rsid w:val="0034439E"/>
    <w:rsid w:val="003448AC"/>
    <w:rsid w:val="003454B1"/>
    <w:rsid w:val="0034597A"/>
    <w:rsid w:val="00345E3B"/>
    <w:rsid w:val="00346158"/>
    <w:rsid w:val="0034635D"/>
    <w:rsid w:val="003465FC"/>
    <w:rsid w:val="00347758"/>
    <w:rsid w:val="00347852"/>
    <w:rsid w:val="003479CA"/>
    <w:rsid w:val="00350AA3"/>
    <w:rsid w:val="00350F07"/>
    <w:rsid w:val="0035114B"/>
    <w:rsid w:val="003512CB"/>
    <w:rsid w:val="00351B55"/>
    <w:rsid w:val="00351C73"/>
    <w:rsid w:val="00352028"/>
    <w:rsid w:val="0035202F"/>
    <w:rsid w:val="003520DD"/>
    <w:rsid w:val="00352EE2"/>
    <w:rsid w:val="00352F2F"/>
    <w:rsid w:val="00353032"/>
    <w:rsid w:val="00353417"/>
    <w:rsid w:val="00353810"/>
    <w:rsid w:val="0035444C"/>
    <w:rsid w:val="003548B2"/>
    <w:rsid w:val="003548BB"/>
    <w:rsid w:val="00354EFA"/>
    <w:rsid w:val="00355394"/>
    <w:rsid w:val="00355995"/>
    <w:rsid w:val="00355EEB"/>
    <w:rsid w:val="00356B12"/>
    <w:rsid w:val="00356B7C"/>
    <w:rsid w:val="00356BC8"/>
    <w:rsid w:val="00356D68"/>
    <w:rsid w:val="00357218"/>
    <w:rsid w:val="003577BD"/>
    <w:rsid w:val="0036028D"/>
    <w:rsid w:val="003604D2"/>
    <w:rsid w:val="003608D8"/>
    <w:rsid w:val="00360E2B"/>
    <w:rsid w:val="003611BA"/>
    <w:rsid w:val="00361D73"/>
    <w:rsid w:val="00362156"/>
    <w:rsid w:val="00363592"/>
    <w:rsid w:val="00363641"/>
    <w:rsid w:val="00363999"/>
    <w:rsid w:val="003650B8"/>
    <w:rsid w:val="00365660"/>
    <w:rsid w:val="00365691"/>
    <w:rsid w:val="00366681"/>
    <w:rsid w:val="00366D42"/>
    <w:rsid w:val="00367C13"/>
    <w:rsid w:val="00367FDE"/>
    <w:rsid w:val="003707D5"/>
    <w:rsid w:val="00370ABF"/>
    <w:rsid w:val="00370AEE"/>
    <w:rsid w:val="00370E46"/>
    <w:rsid w:val="00370EDA"/>
    <w:rsid w:val="00371073"/>
    <w:rsid w:val="003711C5"/>
    <w:rsid w:val="003721DE"/>
    <w:rsid w:val="0037245F"/>
    <w:rsid w:val="00372AC7"/>
    <w:rsid w:val="00372E38"/>
    <w:rsid w:val="00373379"/>
    <w:rsid w:val="003742C6"/>
    <w:rsid w:val="00374416"/>
    <w:rsid w:val="00374518"/>
    <w:rsid w:val="0037479E"/>
    <w:rsid w:val="00374BDC"/>
    <w:rsid w:val="00375E08"/>
    <w:rsid w:val="003762F7"/>
    <w:rsid w:val="0037689C"/>
    <w:rsid w:val="00377D65"/>
    <w:rsid w:val="00380164"/>
    <w:rsid w:val="0038044C"/>
    <w:rsid w:val="00380932"/>
    <w:rsid w:val="00380E0B"/>
    <w:rsid w:val="003812F7"/>
    <w:rsid w:val="00381304"/>
    <w:rsid w:val="003818F3"/>
    <w:rsid w:val="00381D23"/>
    <w:rsid w:val="00381F19"/>
    <w:rsid w:val="00382588"/>
    <w:rsid w:val="00382A92"/>
    <w:rsid w:val="00382D04"/>
    <w:rsid w:val="0038306B"/>
    <w:rsid w:val="00383943"/>
    <w:rsid w:val="00383B71"/>
    <w:rsid w:val="00383ECB"/>
    <w:rsid w:val="0038422E"/>
    <w:rsid w:val="003846FE"/>
    <w:rsid w:val="00384B6C"/>
    <w:rsid w:val="00384E98"/>
    <w:rsid w:val="003851C7"/>
    <w:rsid w:val="0038560C"/>
    <w:rsid w:val="00385708"/>
    <w:rsid w:val="00385832"/>
    <w:rsid w:val="0038590C"/>
    <w:rsid w:val="00385F4E"/>
    <w:rsid w:val="0038696A"/>
    <w:rsid w:val="00386CD6"/>
    <w:rsid w:val="003870AE"/>
    <w:rsid w:val="00387284"/>
    <w:rsid w:val="0039057C"/>
    <w:rsid w:val="00390ACF"/>
    <w:rsid w:val="00390D4A"/>
    <w:rsid w:val="00390DC2"/>
    <w:rsid w:val="00391222"/>
    <w:rsid w:val="00391AE1"/>
    <w:rsid w:val="00391FB5"/>
    <w:rsid w:val="0039229A"/>
    <w:rsid w:val="00392335"/>
    <w:rsid w:val="00392405"/>
    <w:rsid w:val="00392B27"/>
    <w:rsid w:val="00392F14"/>
    <w:rsid w:val="0039309F"/>
    <w:rsid w:val="003932D5"/>
    <w:rsid w:val="00393650"/>
    <w:rsid w:val="00394437"/>
    <w:rsid w:val="00394A1C"/>
    <w:rsid w:val="00394FD4"/>
    <w:rsid w:val="003952E7"/>
    <w:rsid w:val="00395BF3"/>
    <w:rsid w:val="00395CA3"/>
    <w:rsid w:val="00395FB6"/>
    <w:rsid w:val="003970A4"/>
    <w:rsid w:val="0039729F"/>
    <w:rsid w:val="0039793A"/>
    <w:rsid w:val="00397AF5"/>
    <w:rsid w:val="00397BBF"/>
    <w:rsid w:val="00397F7F"/>
    <w:rsid w:val="00397FBF"/>
    <w:rsid w:val="003A0B92"/>
    <w:rsid w:val="003A0F27"/>
    <w:rsid w:val="003A121A"/>
    <w:rsid w:val="003A1981"/>
    <w:rsid w:val="003A1A8F"/>
    <w:rsid w:val="003A1C79"/>
    <w:rsid w:val="003A1CDA"/>
    <w:rsid w:val="003A1DB1"/>
    <w:rsid w:val="003A21F5"/>
    <w:rsid w:val="003A29E1"/>
    <w:rsid w:val="003A2F3B"/>
    <w:rsid w:val="003A314A"/>
    <w:rsid w:val="003A324D"/>
    <w:rsid w:val="003A37B3"/>
    <w:rsid w:val="003A4205"/>
    <w:rsid w:val="003A4586"/>
    <w:rsid w:val="003A46FD"/>
    <w:rsid w:val="003A4729"/>
    <w:rsid w:val="003A483E"/>
    <w:rsid w:val="003A5159"/>
    <w:rsid w:val="003A5AE5"/>
    <w:rsid w:val="003A5C88"/>
    <w:rsid w:val="003A6109"/>
    <w:rsid w:val="003A7B79"/>
    <w:rsid w:val="003A7E1E"/>
    <w:rsid w:val="003B0338"/>
    <w:rsid w:val="003B03DF"/>
    <w:rsid w:val="003B0CB2"/>
    <w:rsid w:val="003B0E42"/>
    <w:rsid w:val="003B0F20"/>
    <w:rsid w:val="003B1280"/>
    <w:rsid w:val="003B1B96"/>
    <w:rsid w:val="003B1E87"/>
    <w:rsid w:val="003B1F04"/>
    <w:rsid w:val="003B21DA"/>
    <w:rsid w:val="003B2257"/>
    <w:rsid w:val="003B23EA"/>
    <w:rsid w:val="003B2FB1"/>
    <w:rsid w:val="003B30F2"/>
    <w:rsid w:val="003B3AA4"/>
    <w:rsid w:val="003B42D9"/>
    <w:rsid w:val="003B44C9"/>
    <w:rsid w:val="003B46C0"/>
    <w:rsid w:val="003B4E24"/>
    <w:rsid w:val="003B5184"/>
    <w:rsid w:val="003B5627"/>
    <w:rsid w:val="003B5848"/>
    <w:rsid w:val="003B5C84"/>
    <w:rsid w:val="003B5F61"/>
    <w:rsid w:val="003B60DE"/>
    <w:rsid w:val="003B619E"/>
    <w:rsid w:val="003B6742"/>
    <w:rsid w:val="003B687E"/>
    <w:rsid w:val="003B6900"/>
    <w:rsid w:val="003B6EB9"/>
    <w:rsid w:val="003B706E"/>
    <w:rsid w:val="003B735B"/>
    <w:rsid w:val="003B76DC"/>
    <w:rsid w:val="003B7DE4"/>
    <w:rsid w:val="003C0646"/>
    <w:rsid w:val="003C0894"/>
    <w:rsid w:val="003C0A3C"/>
    <w:rsid w:val="003C0A81"/>
    <w:rsid w:val="003C1607"/>
    <w:rsid w:val="003C1781"/>
    <w:rsid w:val="003C1E61"/>
    <w:rsid w:val="003C1E9B"/>
    <w:rsid w:val="003C2275"/>
    <w:rsid w:val="003C274D"/>
    <w:rsid w:val="003C2766"/>
    <w:rsid w:val="003C30E7"/>
    <w:rsid w:val="003C3C86"/>
    <w:rsid w:val="003C4179"/>
    <w:rsid w:val="003C4371"/>
    <w:rsid w:val="003C4483"/>
    <w:rsid w:val="003C4B95"/>
    <w:rsid w:val="003C4F57"/>
    <w:rsid w:val="003C5A0C"/>
    <w:rsid w:val="003C66E3"/>
    <w:rsid w:val="003C69C5"/>
    <w:rsid w:val="003C6A23"/>
    <w:rsid w:val="003C6F86"/>
    <w:rsid w:val="003C744B"/>
    <w:rsid w:val="003C77D7"/>
    <w:rsid w:val="003C7C8C"/>
    <w:rsid w:val="003D080C"/>
    <w:rsid w:val="003D0F72"/>
    <w:rsid w:val="003D1346"/>
    <w:rsid w:val="003D2588"/>
    <w:rsid w:val="003D340B"/>
    <w:rsid w:val="003D3539"/>
    <w:rsid w:val="003D393B"/>
    <w:rsid w:val="003D3DC0"/>
    <w:rsid w:val="003D42F4"/>
    <w:rsid w:val="003D4600"/>
    <w:rsid w:val="003D4A6E"/>
    <w:rsid w:val="003D4EFB"/>
    <w:rsid w:val="003D5788"/>
    <w:rsid w:val="003D58AF"/>
    <w:rsid w:val="003D5AEE"/>
    <w:rsid w:val="003D5D7D"/>
    <w:rsid w:val="003D5F0E"/>
    <w:rsid w:val="003D62D4"/>
    <w:rsid w:val="003D62F0"/>
    <w:rsid w:val="003D65E5"/>
    <w:rsid w:val="003D66C6"/>
    <w:rsid w:val="003D6CAF"/>
    <w:rsid w:val="003D716D"/>
    <w:rsid w:val="003D7DCC"/>
    <w:rsid w:val="003D7F07"/>
    <w:rsid w:val="003E0417"/>
    <w:rsid w:val="003E0631"/>
    <w:rsid w:val="003E0BF2"/>
    <w:rsid w:val="003E1378"/>
    <w:rsid w:val="003E17F6"/>
    <w:rsid w:val="003E1991"/>
    <w:rsid w:val="003E1A93"/>
    <w:rsid w:val="003E1FE5"/>
    <w:rsid w:val="003E22D1"/>
    <w:rsid w:val="003E2735"/>
    <w:rsid w:val="003E2CA4"/>
    <w:rsid w:val="003E2CD7"/>
    <w:rsid w:val="003E2E06"/>
    <w:rsid w:val="003E3008"/>
    <w:rsid w:val="003E35CB"/>
    <w:rsid w:val="003E39B2"/>
    <w:rsid w:val="003E3DC4"/>
    <w:rsid w:val="003E4302"/>
    <w:rsid w:val="003E457B"/>
    <w:rsid w:val="003E49C7"/>
    <w:rsid w:val="003E4B28"/>
    <w:rsid w:val="003E54E3"/>
    <w:rsid w:val="003E5918"/>
    <w:rsid w:val="003E676C"/>
    <w:rsid w:val="003E6F46"/>
    <w:rsid w:val="003E7437"/>
    <w:rsid w:val="003E745E"/>
    <w:rsid w:val="003E7E9C"/>
    <w:rsid w:val="003F0593"/>
    <w:rsid w:val="003F0698"/>
    <w:rsid w:val="003F0A57"/>
    <w:rsid w:val="003F0BAD"/>
    <w:rsid w:val="003F1672"/>
    <w:rsid w:val="003F181A"/>
    <w:rsid w:val="003F219E"/>
    <w:rsid w:val="003F24A1"/>
    <w:rsid w:val="003F262A"/>
    <w:rsid w:val="003F2963"/>
    <w:rsid w:val="003F2AB7"/>
    <w:rsid w:val="003F337C"/>
    <w:rsid w:val="003F3A46"/>
    <w:rsid w:val="003F413D"/>
    <w:rsid w:val="003F4AD8"/>
    <w:rsid w:val="003F4D31"/>
    <w:rsid w:val="003F5C8F"/>
    <w:rsid w:val="003F5F19"/>
    <w:rsid w:val="003F60F0"/>
    <w:rsid w:val="003F610D"/>
    <w:rsid w:val="003F6851"/>
    <w:rsid w:val="003F69F4"/>
    <w:rsid w:val="003F6ADE"/>
    <w:rsid w:val="003F6EAD"/>
    <w:rsid w:val="003F75D6"/>
    <w:rsid w:val="003F7BBF"/>
    <w:rsid w:val="003F7C25"/>
    <w:rsid w:val="00400E64"/>
    <w:rsid w:val="004013CC"/>
    <w:rsid w:val="00401E78"/>
    <w:rsid w:val="00402B83"/>
    <w:rsid w:val="00402E01"/>
    <w:rsid w:val="00402E61"/>
    <w:rsid w:val="00402E72"/>
    <w:rsid w:val="00402E7A"/>
    <w:rsid w:val="00402F6F"/>
    <w:rsid w:val="00403025"/>
    <w:rsid w:val="00403838"/>
    <w:rsid w:val="00403928"/>
    <w:rsid w:val="00403BD5"/>
    <w:rsid w:val="00403DFE"/>
    <w:rsid w:val="0040417D"/>
    <w:rsid w:val="0040492B"/>
    <w:rsid w:val="00405905"/>
    <w:rsid w:val="00405DA8"/>
    <w:rsid w:val="0040719E"/>
    <w:rsid w:val="004073A2"/>
    <w:rsid w:val="0040779A"/>
    <w:rsid w:val="0041032F"/>
    <w:rsid w:val="0041047B"/>
    <w:rsid w:val="004104B3"/>
    <w:rsid w:val="004104C7"/>
    <w:rsid w:val="00410770"/>
    <w:rsid w:val="004109E2"/>
    <w:rsid w:val="00410A42"/>
    <w:rsid w:val="00410A6E"/>
    <w:rsid w:val="00410BB4"/>
    <w:rsid w:val="00410BDB"/>
    <w:rsid w:val="00411141"/>
    <w:rsid w:val="00412957"/>
    <w:rsid w:val="0041296B"/>
    <w:rsid w:val="0041310F"/>
    <w:rsid w:val="004131FE"/>
    <w:rsid w:val="00413557"/>
    <w:rsid w:val="00413A9C"/>
    <w:rsid w:val="00413F2D"/>
    <w:rsid w:val="0041418C"/>
    <w:rsid w:val="00415015"/>
    <w:rsid w:val="0041512D"/>
    <w:rsid w:val="00415135"/>
    <w:rsid w:val="00415817"/>
    <w:rsid w:val="004159BC"/>
    <w:rsid w:val="00415C3D"/>
    <w:rsid w:val="00415D22"/>
    <w:rsid w:val="00415D64"/>
    <w:rsid w:val="00415F55"/>
    <w:rsid w:val="004162D9"/>
    <w:rsid w:val="0041689A"/>
    <w:rsid w:val="00416F7F"/>
    <w:rsid w:val="00417034"/>
    <w:rsid w:val="004171EF"/>
    <w:rsid w:val="004179AF"/>
    <w:rsid w:val="004204C5"/>
    <w:rsid w:val="00420AFD"/>
    <w:rsid w:val="00421155"/>
    <w:rsid w:val="00421379"/>
    <w:rsid w:val="004214B6"/>
    <w:rsid w:val="00421701"/>
    <w:rsid w:val="004217FA"/>
    <w:rsid w:val="00421CAD"/>
    <w:rsid w:val="00421D4B"/>
    <w:rsid w:val="00421F66"/>
    <w:rsid w:val="00422BED"/>
    <w:rsid w:val="00423614"/>
    <w:rsid w:val="004238EF"/>
    <w:rsid w:val="00423A6D"/>
    <w:rsid w:val="00424215"/>
    <w:rsid w:val="004242B1"/>
    <w:rsid w:val="00424511"/>
    <w:rsid w:val="0042455A"/>
    <w:rsid w:val="00424695"/>
    <w:rsid w:val="00424744"/>
    <w:rsid w:val="00424DF1"/>
    <w:rsid w:val="0042502F"/>
    <w:rsid w:val="0042533C"/>
    <w:rsid w:val="0042574C"/>
    <w:rsid w:val="00425DBE"/>
    <w:rsid w:val="00425F1A"/>
    <w:rsid w:val="004261FF"/>
    <w:rsid w:val="004266EC"/>
    <w:rsid w:val="00426777"/>
    <w:rsid w:val="004268E9"/>
    <w:rsid w:val="00426DC3"/>
    <w:rsid w:val="00426E05"/>
    <w:rsid w:val="00426E1E"/>
    <w:rsid w:val="004274A9"/>
    <w:rsid w:val="00427543"/>
    <w:rsid w:val="00427E8F"/>
    <w:rsid w:val="00430289"/>
    <w:rsid w:val="0043086D"/>
    <w:rsid w:val="00430A86"/>
    <w:rsid w:val="00430B29"/>
    <w:rsid w:val="00430CBB"/>
    <w:rsid w:val="0043155E"/>
    <w:rsid w:val="00431CD5"/>
    <w:rsid w:val="00431F1D"/>
    <w:rsid w:val="0043267D"/>
    <w:rsid w:val="00432AFC"/>
    <w:rsid w:val="0043333B"/>
    <w:rsid w:val="0043429F"/>
    <w:rsid w:val="00434575"/>
    <w:rsid w:val="00434E0B"/>
    <w:rsid w:val="00434F54"/>
    <w:rsid w:val="00435093"/>
    <w:rsid w:val="0043509E"/>
    <w:rsid w:val="00435D14"/>
    <w:rsid w:val="00435E92"/>
    <w:rsid w:val="00437288"/>
    <w:rsid w:val="0043771E"/>
    <w:rsid w:val="004378B5"/>
    <w:rsid w:val="00437A1E"/>
    <w:rsid w:val="00437C70"/>
    <w:rsid w:val="00437D48"/>
    <w:rsid w:val="004409C6"/>
    <w:rsid w:val="004410A7"/>
    <w:rsid w:val="004410E8"/>
    <w:rsid w:val="004414CB"/>
    <w:rsid w:val="004418C5"/>
    <w:rsid w:val="00442601"/>
    <w:rsid w:val="00442A3B"/>
    <w:rsid w:val="00443239"/>
    <w:rsid w:val="004433AC"/>
    <w:rsid w:val="00443908"/>
    <w:rsid w:val="00443BF4"/>
    <w:rsid w:val="0044474D"/>
    <w:rsid w:val="00444789"/>
    <w:rsid w:val="004448EA"/>
    <w:rsid w:val="00445422"/>
    <w:rsid w:val="00445599"/>
    <w:rsid w:val="004456A1"/>
    <w:rsid w:val="00445731"/>
    <w:rsid w:val="00445AE2"/>
    <w:rsid w:val="00445B24"/>
    <w:rsid w:val="004461F2"/>
    <w:rsid w:val="00446316"/>
    <w:rsid w:val="00446AF0"/>
    <w:rsid w:val="00447B84"/>
    <w:rsid w:val="00447BE3"/>
    <w:rsid w:val="00447D2D"/>
    <w:rsid w:val="004508EB"/>
    <w:rsid w:val="00450958"/>
    <w:rsid w:val="00451BCD"/>
    <w:rsid w:val="00451CE8"/>
    <w:rsid w:val="004529C3"/>
    <w:rsid w:val="0045315E"/>
    <w:rsid w:val="00453180"/>
    <w:rsid w:val="00453B63"/>
    <w:rsid w:val="00453E2F"/>
    <w:rsid w:val="00454A75"/>
    <w:rsid w:val="00454B0A"/>
    <w:rsid w:val="00454C09"/>
    <w:rsid w:val="00454CA8"/>
    <w:rsid w:val="004560B2"/>
    <w:rsid w:val="00456633"/>
    <w:rsid w:val="00456D22"/>
    <w:rsid w:val="004570F2"/>
    <w:rsid w:val="0045711D"/>
    <w:rsid w:val="004576EB"/>
    <w:rsid w:val="00460000"/>
    <w:rsid w:val="0046084E"/>
    <w:rsid w:val="00460883"/>
    <w:rsid w:val="00460CC6"/>
    <w:rsid w:val="004611A0"/>
    <w:rsid w:val="00461713"/>
    <w:rsid w:val="00461A50"/>
    <w:rsid w:val="00461C6D"/>
    <w:rsid w:val="00461F50"/>
    <w:rsid w:val="004622FC"/>
    <w:rsid w:val="00462371"/>
    <w:rsid w:val="004625BB"/>
    <w:rsid w:val="00462B16"/>
    <w:rsid w:val="00462FE6"/>
    <w:rsid w:val="004632EE"/>
    <w:rsid w:val="00463309"/>
    <w:rsid w:val="004644D8"/>
    <w:rsid w:val="00464D38"/>
    <w:rsid w:val="0046539E"/>
    <w:rsid w:val="0046597E"/>
    <w:rsid w:val="00466649"/>
    <w:rsid w:val="0046699A"/>
    <w:rsid w:val="00466C45"/>
    <w:rsid w:val="00467774"/>
    <w:rsid w:val="0047025B"/>
    <w:rsid w:val="00471202"/>
    <w:rsid w:val="00471E27"/>
    <w:rsid w:val="004725E0"/>
    <w:rsid w:val="004729DA"/>
    <w:rsid w:val="004732A2"/>
    <w:rsid w:val="004734B6"/>
    <w:rsid w:val="0047365E"/>
    <w:rsid w:val="00473ED1"/>
    <w:rsid w:val="00473FD7"/>
    <w:rsid w:val="00474072"/>
    <w:rsid w:val="0047447A"/>
    <w:rsid w:val="0047451F"/>
    <w:rsid w:val="00474784"/>
    <w:rsid w:val="00475A6B"/>
    <w:rsid w:val="004766D9"/>
    <w:rsid w:val="004766F1"/>
    <w:rsid w:val="00476B83"/>
    <w:rsid w:val="004773BE"/>
    <w:rsid w:val="00477936"/>
    <w:rsid w:val="00477BF9"/>
    <w:rsid w:val="004818CE"/>
    <w:rsid w:val="00481C1B"/>
    <w:rsid w:val="00481DEC"/>
    <w:rsid w:val="00481E41"/>
    <w:rsid w:val="0048289D"/>
    <w:rsid w:val="00482948"/>
    <w:rsid w:val="00482A96"/>
    <w:rsid w:val="00482B7B"/>
    <w:rsid w:val="00482CEC"/>
    <w:rsid w:val="00483447"/>
    <w:rsid w:val="004837E9"/>
    <w:rsid w:val="00483932"/>
    <w:rsid w:val="00483BC2"/>
    <w:rsid w:val="00484090"/>
    <w:rsid w:val="00484129"/>
    <w:rsid w:val="004845B4"/>
    <w:rsid w:val="00484701"/>
    <w:rsid w:val="004851D2"/>
    <w:rsid w:val="0048536B"/>
    <w:rsid w:val="00485FD5"/>
    <w:rsid w:val="00487273"/>
    <w:rsid w:val="00487580"/>
    <w:rsid w:val="00487D71"/>
    <w:rsid w:val="00487E08"/>
    <w:rsid w:val="00490B66"/>
    <w:rsid w:val="00491435"/>
    <w:rsid w:val="004926B8"/>
    <w:rsid w:val="00492D1E"/>
    <w:rsid w:val="00493072"/>
    <w:rsid w:val="00493104"/>
    <w:rsid w:val="00493245"/>
    <w:rsid w:val="00493344"/>
    <w:rsid w:val="00493874"/>
    <w:rsid w:val="00493AD8"/>
    <w:rsid w:val="00493E0D"/>
    <w:rsid w:val="00494007"/>
    <w:rsid w:val="00495992"/>
    <w:rsid w:val="00496E95"/>
    <w:rsid w:val="00496F5D"/>
    <w:rsid w:val="004975FC"/>
    <w:rsid w:val="0049769C"/>
    <w:rsid w:val="004A1691"/>
    <w:rsid w:val="004A18B4"/>
    <w:rsid w:val="004A1A93"/>
    <w:rsid w:val="004A1DE6"/>
    <w:rsid w:val="004A2288"/>
    <w:rsid w:val="004A2305"/>
    <w:rsid w:val="004A2361"/>
    <w:rsid w:val="004A2448"/>
    <w:rsid w:val="004A25B1"/>
    <w:rsid w:val="004A263D"/>
    <w:rsid w:val="004A2AD0"/>
    <w:rsid w:val="004A2C45"/>
    <w:rsid w:val="004A2E1B"/>
    <w:rsid w:val="004A3628"/>
    <w:rsid w:val="004A37A8"/>
    <w:rsid w:val="004A3F5B"/>
    <w:rsid w:val="004A40AC"/>
    <w:rsid w:val="004A461C"/>
    <w:rsid w:val="004A4EEB"/>
    <w:rsid w:val="004A5E15"/>
    <w:rsid w:val="004A5FB3"/>
    <w:rsid w:val="004A648B"/>
    <w:rsid w:val="004B0DF6"/>
    <w:rsid w:val="004B1018"/>
    <w:rsid w:val="004B114A"/>
    <w:rsid w:val="004B120F"/>
    <w:rsid w:val="004B122F"/>
    <w:rsid w:val="004B150F"/>
    <w:rsid w:val="004B19FF"/>
    <w:rsid w:val="004B215F"/>
    <w:rsid w:val="004B27CB"/>
    <w:rsid w:val="004B2A52"/>
    <w:rsid w:val="004B3621"/>
    <w:rsid w:val="004B39DB"/>
    <w:rsid w:val="004B3E3B"/>
    <w:rsid w:val="004B41C3"/>
    <w:rsid w:val="004B4649"/>
    <w:rsid w:val="004B4D1A"/>
    <w:rsid w:val="004B5898"/>
    <w:rsid w:val="004B5BC6"/>
    <w:rsid w:val="004B5F94"/>
    <w:rsid w:val="004B6205"/>
    <w:rsid w:val="004B6B6A"/>
    <w:rsid w:val="004B772E"/>
    <w:rsid w:val="004B78C2"/>
    <w:rsid w:val="004C0002"/>
    <w:rsid w:val="004C03E9"/>
    <w:rsid w:val="004C09A8"/>
    <w:rsid w:val="004C1242"/>
    <w:rsid w:val="004C1468"/>
    <w:rsid w:val="004C1814"/>
    <w:rsid w:val="004C191F"/>
    <w:rsid w:val="004C1B46"/>
    <w:rsid w:val="004C1BC6"/>
    <w:rsid w:val="004C2BC9"/>
    <w:rsid w:val="004C37AA"/>
    <w:rsid w:val="004C3932"/>
    <w:rsid w:val="004C3A83"/>
    <w:rsid w:val="004C40E7"/>
    <w:rsid w:val="004C419D"/>
    <w:rsid w:val="004C477B"/>
    <w:rsid w:val="004C524A"/>
    <w:rsid w:val="004C53E4"/>
    <w:rsid w:val="004C5DD1"/>
    <w:rsid w:val="004C5E62"/>
    <w:rsid w:val="004C608B"/>
    <w:rsid w:val="004C6281"/>
    <w:rsid w:val="004C6345"/>
    <w:rsid w:val="004C6407"/>
    <w:rsid w:val="004C664D"/>
    <w:rsid w:val="004C68CA"/>
    <w:rsid w:val="004C7930"/>
    <w:rsid w:val="004C7A3F"/>
    <w:rsid w:val="004C7B7E"/>
    <w:rsid w:val="004C7F91"/>
    <w:rsid w:val="004D02EE"/>
    <w:rsid w:val="004D0756"/>
    <w:rsid w:val="004D07CC"/>
    <w:rsid w:val="004D0811"/>
    <w:rsid w:val="004D0DDB"/>
    <w:rsid w:val="004D0F56"/>
    <w:rsid w:val="004D1444"/>
    <w:rsid w:val="004D15B9"/>
    <w:rsid w:val="004D161C"/>
    <w:rsid w:val="004D172D"/>
    <w:rsid w:val="004D1970"/>
    <w:rsid w:val="004D1A07"/>
    <w:rsid w:val="004D1D8B"/>
    <w:rsid w:val="004D2764"/>
    <w:rsid w:val="004D2CC3"/>
    <w:rsid w:val="004D3ED6"/>
    <w:rsid w:val="004D40AF"/>
    <w:rsid w:val="004D43CA"/>
    <w:rsid w:val="004D46B7"/>
    <w:rsid w:val="004D531B"/>
    <w:rsid w:val="004D5FB8"/>
    <w:rsid w:val="004D6048"/>
    <w:rsid w:val="004D638B"/>
    <w:rsid w:val="004D6AFD"/>
    <w:rsid w:val="004D6C99"/>
    <w:rsid w:val="004D75C6"/>
    <w:rsid w:val="004D774C"/>
    <w:rsid w:val="004D7946"/>
    <w:rsid w:val="004D7C85"/>
    <w:rsid w:val="004E0035"/>
    <w:rsid w:val="004E161B"/>
    <w:rsid w:val="004E1AE4"/>
    <w:rsid w:val="004E287B"/>
    <w:rsid w:val="004E297F"/>
    <w:rsid w:val="004E2CA3"/>
    <w:rsid w:val="004E373E"/>
    <w:rsid w:val="004E479B"/>
    <w:rsid w:val="004E49E4"/>
    <w:rsid w:val="004E4A10"/>
    <w:rsid w:val="004E4D45"/>
    <w:rsid w:val="004E52EF"/>
    <w:rsid w:val="004E530B"/>
    <w:rsid w:val="004E59CC"/>
    <w:rsid w:val="004E6C0C"/>
    <w:rsid w:val="004E711B"/>
    <w:rsid w:val="004E7236"/>
    <w:rsid w:val="004E7699"/>
    <w:rsid w:val="004E783A"/>
    <w:rsid w:val="004E7D15"/>
    <w:rsid w:val="004F0210"/>
    <w:rsid w:val="004F044D"/>
    <w:rsid w:val="004F0CA7"/>
    <w:rsid w:val="004F11F6"/>
    <w:rsid w:val="004F16A3"/>
    <w:rsid w:val="004F17A1"/>
    <w:rsid w:val="004F1E4D"/>
    <w:rsid w:val="004F1F51"/>
    <w:rsid w:val="004F2854"/>
    <w:rsid w:val="004F324F"/>
    <w:rsid w:val="004F3A7D"/>
    <w:rsid w:val="004F40B9"/>
    <w:rsid w:val="004F4B00"/>
    <w:rsid w:val="004F4EBD"/>
    <w:rsid w:val="004F50CF"/>
    <w:rsid w:val="004F5132"/>
    <w:rsid w:val="004F5877"/>
    <w:rsid w:val="004F5A8B"/>
    <w:rsid w:val="004F5D6B"/>
    <w:rsid w:val="004F6B36"/>
    <w:rsid w:val="004F6F69"/>
    <w:rsid w:val="004F703C"/>
    <w:rsid w:val="004F70A0"/>
    <w:rsid w:val="004F71E2"/>
    <w:rsid w:val="004F7228"/>
    <w:rsid w:val="004F722B"/>
    <w:rsid w:val="004F7385"/>
    <w:rsid w:val="004F78E3"/>
    <w:rsid w:val="004F7A92"/>
    <w:rsid w:val="005000D3"/>
    <w:rsid w:val="00500A31"/>
    <w:rsid w:val="00500C40"/>
    <w:rsid w:val="00500D66"/>
    <w:rsid w:val="00501DAF"/>
    <w:rsid w:val="0050228B"/>
    <w:rsid w:val="00503677"/>
    <w:rsid w:val="00503E42"/>
    <w:rsid w:val="00504192"/>
    <w:rsid w:val="00504572"/>
    <w:rsid w:val="00504763"/>
    <w:rsid w:val="00504A7A"/>
    <w:rsid w:val="00504A87"/>
    <w:rsid w:val="00504AFF"/>
    <w:rsid w:val="00504C1D"/>
    <w:rsid w:val="005050A1"/>
    <w:rsid w:val="0050537A"/>
    <w:rsid w:val="00505A3D"/>
    <w:rsid w:val="00505A92"/>
    <w:rsid w:val="00505DB4"/>
    <w:rsid w:val="0050619E"/>
    <w:rsid w:val="005061CD"/>
    <w:rsid w:val="00506357"/>
    <w:rsid w:val="0050659E"/>
    <w:rsid w:val="005065E4"/>
    <w:rsid w:val="00506AB5"/>
    <w:rsid w:val="00506E5B"/>
    <w:rsid w:val="00506FCE"/>
    <w:rsid w:val="00507153"/>
    <w:rsid w:val="005074F7"/>
    <w:rsid w:val="00507523"/>
    <w:rsid w:val="005078B4"/>
    <w:rsid w:val="00507F34"/>
    <w:rsid w:val="00510609"/>
    <w:rsid w:val="00510610"/>
    <w:rsid w:val="0051068A"/>
    <w:rsid w:val="00511891"/>
    <w:rsid w:val="00511921"/>
    <w:rsid w:val="00511D1C"/>
    <w:rsid w:val="00511E23"/>
    <w:rsid w:val="00511EF3"/>
    <w:rsid w:val="0051215C"/>
    <w:rsid w:val="00512170"/>
    <w:rsid w:val="0051224F"/>
    <w:rsid w:val="005126EF"/>
    <w:rsid w:val="00513048"/>
    <w:rsid w:val="00513C4A"/>
    <w:rsid w:val="00513C93"/>
    <w:rsid w:val="0051476B"/>
    <w:rsid w:val="00514942"/>
    <w:rsid w:val="00514C7A"/>
    <w:rsid w:val="005154DF"/>
    <w:rsid w:val="0051551B"/>
    <w:rsid w:val="005161A5"/>
    <w:rsid w:val="005162FD"/>
    <w:rsid w:val="00516987"/>
    <w:rsid w:val="00516D45"/>
    <w:rsid w:val="00517064"/>
    <w:rsid w:val="005171F7"/>
    <w:rsid w:val="0051726E"/>
    <w:rsid w:val="0051751B"/>
    <w:rsid w:val="00517A5A"/>
    <w:rsid w:val="0052032C"/>
    <w:rsid w:val="005206B5"/>
    <w:rsid w:val="00520726"/>
    <w:rsid w:val="005208EF"/>
    <w:rsid w:val="00520A06"/>
    <w:rsid w:val="00521251"/>
    <w:rsid w:val="00521984"/>
    <w:rsid w:val="00521EF4"/>
    <w:rsid w:val="0052262F"/>
    <w:rsid w:val="005227B3"/>
    <w:rsid w:val="005231CD"/>
    <w:rsid w:val="0052367C"/>
    <w:rsid w:val="0052386E"/>
    <w:rsid w:val="00523A97"/>
    <w:rsid w:val="0052412A"/>
    <w:rsid w:val="0052412B"/>
    <w:rsid w:val="00524D22"/>
    <w:rsid w:val="005252C9"/>
    <w:rsid w:val="00525B3E"/>
    <w:rsid w:val="00526221"/>
    <w:rsid w:val="005268CB"/>
    <w:rsid w:val="00526EE0"/>
    <w:rsid w:val="00527884"/>
    <w:rsid w:val="00527CD5"/>
    <w:rsid w:val="00530102"/>
    <w:rsid w:val="00530400"/>
    <w:rsid w:val="005304CC"/>
    <w:rsid w:val="00530A10"/>
    <w:rsid w:val="005313B8"/>
    <w:rsid w:val="0053140C"/>
    <w:rsid w:val="00531C89"/>
    <w:rsid w:val="00532035"/>
    <w:rsid w:val="00532399"/>
    <w:rsid w:val="005324CD"/>
    <w:rsid w:val="00532A3E"/>
    <w:rsid w:val="00533D0A"/>
    <w:rsid w:val="00533E2E"/>
    <w:rsid w:val="005341CC"/>
    <w:rsid w:val="0053428C"/>
    <w:rsid w:val="005342DC"/>
    <w:rsid w:val="005344F4"/>
    <w:rsid w:val="005345B3"/>
    <w:rsid w:val="0053487B"/>
    <w:rsid w:val="00534A8A"/>
    <w:rsid w:val="00534AE1"/>
    <w:rsid w:val="00534F01"/>
    <w:rsid w:val="00535376"/>
    <w:rsid w:val="005356E4"/>
    <w:rsid w:val="00535DE7"/>
    <w:rsid w:val="00535FA1"/>
    <w:rsid w:val="00536038"/>
    <w:rsid w:val="005362F4"/>
    <w:rsid w:val="005365E5"/>
    <w:rsid w:val="005368FA"/>
    <w:rsid w:val="00536BAE"/>
    <w:rsid w:val="00536FDE"/>
    <w:rsid w:val="0053748F"/>
    <w:rsid w:val="005407AD"/>
    <w:rsid w:val="00540DC3"/>
    <w:rsid w:val="0054105F"/>
    <w:rsid w:val="0054122A"/>
    <w:rsid w:val="0054156F"/>
    <w:rsid w:val="00541798"/>
    <w:rsid w:val="0054180A"/>
    <w:rsid w:val="0054188B"/>
    <w:rsid w:val="00541D5D"/>
    <w:rsid w:val="00541F50"/>
    <w:rsid w:val="00541FAC"/>
    <w:rsid w:val="00542529"/>
    <w:rsid w:val="0054299F"/>
    <w:rsid w:val="005429C7"/>
    <w:rsid w:val="00542FB8"/>
    <w:rsid w:val="005434C0"/>
    <w:rsid w:val="00543855"/>
    <w:rsid w:val="005438AC"/>
    <w:rsid w:val="005446EC"/>
    <w:rsid w:val="00544739"/>
    <w:rsid w:val="00544ED7"/>
    <w:rsid w:val="00545428"/>
    <w:rsid w:val="005454CC"/>
    <w:rsid w:val="005455EE"/>
    <w:rsid w:val="0054620F"/>
    <w:rsid w:val="0054660B"/>
    <w:rsid w:val="0054698A"/>
    <w:rsid w:val="00546E13"/>
    <w:rsid w:val="00547749"/>
    <w:rsid w:val="00547CE8"/>
    <w:rsid w:val="00547DCF"/>
    <w:rsid w:val="00547EF3"/>
    <w:rsid w:val="00550192"/>
    <w:rsid w:val="00550C0A"/>
    <w:rsid w:val="00550CF9"/>
    <w:rsid w:val="00550E3B"/>
    <w:rsid w:val="0055100A"/>
    <w:rsid w:val="0055140F"/>
    <w:rsid w:val="00552B67"/>
    <w:rsid w:val="00552D9D"/>
    <w:rsid w:val="005533C8"/>
    <w:rsid w:val="005535F9"/>
    <w:rsid w:val="00553FDE"/>
    <w:rsid w:val="00554539"/>
    <w:rsid w:val="005546FF"/>
    <w:rsid w:val="00554BE8"/>
    <w:rsid w:val="00554C45"/>
    <w:rsid w:val="00555291"/>
    <w:rsid w:val="00555574"/>
    <w:rsid w:val="00555EA6"/>
    <w:rsid w:val="005560C6"/>
    <w:rsid w:val="005562AF"/>
    <w:rsid w:val="00556391"/>
    <w:rsid w:val="005567A4"/>
    <w:rsid w:val="00556AA2"/>
    <w:rsid w:val="00556AF4"/>
    <w:rsid w:val="00557718"/>
    <w:rsid w:val="00557AE8"/>
    <w:rsid w:val="00557C91"/>
    <w:rsid w:val="00560DF2"/>
    <w:rsid w:val="005610E3"/>
    <w:rsid w:val="005613B5"/>
    <w:rsid w:val="00561926"/>
    <w:rsid w:val="00561C49"/>
    <w:rsid w:val="005631A2"/>
    <w:rsid w:val="00563306"/>
    <w:rsid w:val="00563CBB"/>
    <w:rsid w:val="00564678"/>
    <w:rsid w:val="00565B77"/>
    <w:rsid w:val="00565CFD"/>
    <w:rsid w:val="00566434"/>
    <w:rsid w:val="00566AB2"/>
    <w:rsid w:val="00567158"/>
    <w:rsid w:val="00567191"/>
    <w:rsid w:val="005676EB"/>
    <w:rsid w:val="00570EAF"/>
    <w:rsid w:val="00570F3C"/>
    <w:rsid w:val="00571088"/>
    <w:rsid w:val="00571349"/>
    <w:rsid w:val="00571970"/>
    <w:rsid w:val="00571BC6"/>
    <w:rsid w:val="00571FB0"/>
    <w:rsid w:val="0057206E"/>
    <w:rsid w:val="00572143"/>
    <w:rsid w:val="00572677"/>
    <w:rsid w:val="00572728"/>
    <w:rsid w:val="00572D31"/>
    <w:rsid w:val="00573440"/>
    <w:rsid w:val="00573685"/>
    <w:rsid w:val="0057370F"/>
    <w:rsid w:val="00573AE7"/>
    <w:rsid w:val="00574AF8"/>
    <w:rsid w:val="00575800"/>
    <w:rsid w:val="00575B4C"/>
    <w:rsid w:val="00575ED3"/>
    <w:rsid w:val="0057608B"/>
    <w:rsid w:val="00576E28"/>
    <w:rsid w:val="0057702F"/>
    <w:rsid w:val="0057784F"/>
    <w:rsid w:val="00577A38"/>
    <w:rsid w:val="00577D44"/>
    <w:rsid w:val="0058058F"/>
    <w:rsid w:val="005809D5"/>
    <w:rsid w:val="00580B47"/>
    <w:rsid w:val="00580EEF"/>
    <w:rsid w:val="00580F4E"/>
    <w:rsid w:val="005817EA"/>
    <w:rsid w:val="00581EFB"/>
    <w:rsid w:val="00582448"/>
    <w:rsid w:val="00582A8E"/>
    <w:rsid w:val="00583580"/>
    <w:rsid w:val="00583761"/>
    <w:rsid w:val="00583B54"/>
    <w:rsid w:val="00584295"/>
    <w:rsid w:val="00584416"/>
    <w:rsid w:val="0058473F"/>
    <w:rsid w:val="00584B5B"/>
    <w:rsid w:val="005855F0"/>
    <w:rsid w:val="0058581F"/>
    <w:rsid w:val="00585D74"/>
    <w:rsid w:val="0058626F"/>
    <w:rsid w:val="00587AB5"/>
    <w:rsid w:val="00587D62"/>
    <w:rsid w:val="005902C6"/>
    <w:rsid w:val="0059051B"/>
    <w:rsid w:val="0059098F"/>
    <w:rsid w:val="00590CFF"/>
    <w:rsid w:val="00590DFB"/>
    <w:rsid w:val="0059132E"/>
    <w:rsid w:val="00591515"/>
    <w:rsid w:val="00591851"/>
    <w:rsid w:val="005919DA"/>
    <w:rsid w:val="00591A19"/>
    <w:rsid w:val="00591BFC"/>
    <w:rsid w:val="00591D4E"/>
    <w:rsid w:val="00591EE0"/>
    <w:rsid w:val="00592365"/>
    <w:rsid w:val="00592707"/>
    <w:rsid w:val="00592B06"/>
    <w:rsid w:val="00592D02"/>
    <w:rsid w:val="00592EEC"/>
    <w:rsid w:val="0059303F"/>
    <w:rsid w:val="005939FB"/>
    <w:rsid w:val="00593DDA"/>
    <w:rsid w:val="00593F08"/>
    <w:rsid w:val="0059483F"/>
    <w:rsid w:val="00595004"/>
    <w:rsid w:val="00595510"/>
    <w:rsid w:val="005960D4"/>
    <w:rsid w:val="0059620A"/>
    <w:rsid w:val="0059680F"/>
    <w:rsid w:val="00596890"/>
    <w:rsid w:val="00597A1E"/>
    <w:rsid w:val="00597EAF"/>
    <w:rsid w:val="005A0395"/>
    <w:rsid w:val="005A0ED5"/>
    <w:rsid w:val="005A0FF1"/>
    <w:rsid w:val="005A1B45"/>
    <w:rsid w:val="005A1D04"/>
    <w:rsid w:val="005A28C6"/>
    <w:rsid w:val="005A2B85"/>
    <w:rsid w:val="005A2D74"/>
    <w:rsid w:val="005A2F5B"/>
    <w:rsid w:val="005A3A67"/>
    <w:rsid w:val="005A3DB5"/>
    <w:rsid w:val="005A46D2"/>
    <w:rsid w:val="005A4914"/>
    <w:rsid w:val="005A4C3D"/>
    <w:rsid w:val="005A5028"/>
    <w:rsid w:val="005A5370"/>
    <w:rsid w:val="005A5466"/>
    <w:rsid w:val="005A5722"/>
    <w:rsid w:val="005A6586"/>
    <w:rsid w:val="005A6A27"/>
    <w:rsid w:val="005A6C4D"/>
    <w:rsid w:val="005A7600"/>
    <w:rsid w:val="005B073C"/>
    <w:rsid w:val="005B0A79"/>
    <w:rsid w:val="005B0F7E"/>
    <w:rsid w:val="005B15EA"/>
    <w:rsid w:val="005B16ED"/>
    <w:rsid w:val="005B18FB"/>
    <w:rsid w:val="005B1DB4"/>
    <w:rsid w:val="005B1F30"/>
    <w:rsid w:val="005B1F99"/>
    <w:rsid w:val="005B30CC"/>
    <w:rsid w:val="005B31B7"/>
    <w:rsid w:val="005B3D58"/>
    <w:rsid w:val="005B3E7B"/>
    <w:rsid w:val="005B3FC1"/>
    <w:rsid w:val="005B4006"/>
    <w:rsid w:val="005B4237"/>
    <w:rsid w:val="005B4392"/>
    <w:rsid w:val="005B43C3"/>
    <w:rsid w:val="005B4412"/>
    <w:rsid w:val="005B443F"/>
    <w:rsid w:val="005B48D5"/>
    <w:rsid w:val="005B5018"/>
    <w:rsid w:val="005B57FE"/>
    <w:rsid w:val="005B5877"/>
    <w:rsid w:val="005B58BC"/>
    <w:rsid w:val="005B64F1"/>
    <w:rsid w:val="005B66FF"/>
    <w:rsid w:val="005B7057"/>
    <w:rsid w:val="005B7244"/>
    <w:rsid w:val="005B738A"/>
    <w:rsid w:val="005B74B9"/>
    <w:rsid w:val="005B7916"/>
    <w:rsid w:val="005B7A64"/>
    <w:rsid w:val="005C033A"/>
    <w:rsid w:val="005C0485"/>
    <w:rsid w:val="005C08D7"/>
    <w:rsid w:val="005C0EBA"/>
    <w:rsid w:val="005C1092"/>
    <w:rsid w:val="005C1278"/>
    <w:rsid w:val="005C21DD"/>
    <w:rsid w:val="005C2CF4"/>
    <w:rsid w:val="005C3F47"/>
    <w:rsid w:val="005C474B"/>
    <w:rsid w:val="005C47F8"/>
    <w:rsid w:val="005C4CD0"/>
    <w:rsid w:val="005C4E81"/>
    <w:rsid w:val="005C4EC7"/>
    <w:rsid w:val="005C5218"/>
    <w:rsid w:val="005C58FF"/>
    <w:rsid w:val="005C5AAE"/>
    <w:rsid w:val="005C5BDF"/>
    <w:rsid w:val="005C5FEA"/>
    <w:rsid w:val="005C628E"/>
    <w:rsid w:val="005C7205"/>
    <w:rsid w:val="005C72C9"/>
    <w:rsid w:val="005C7543"/>
    <w:rsid w:val="005C7F1E"/>
    <w:rsid w:val="005D020C"/>
    <w:rsid w:val="005D060F"/>
    <w:rsid w:val="005D09F6"/>
    <w:rsid w:val="005D0AB8"/>
    <w:rsid w:val="005D0F9D"/>
    <w:rsid w:val="005D157C"/>
    <w:rsid w:val="005D1EE2"/>
    <w:rsid w:val="005D1F6D"/>
    <w:rsid w:val="005D2039"/>
    <w:rsid w:val="005D24B0"/>
    <w:rsid w:val="005D275C"/>
    <w:rsid w:val="005D2AA9"/>
    <w:rsid w:val="005D385C"/>
    <w:rsid w:val="005D3A5C"/>
    <w:rsid w:val="005D3D11"/>
    <w:rsid w:val="005D42B0"/>
    <w:rsid w:val="005D4B0F"/>
    <w:rsid w:val="005D4E19"/>
    <w:rsid w:val="005D4F93"/>
    <w:rsid w:val="005D5528"/>
    <w:rsid w:val="005D600D"/>
    <w:rsid w:val="005D668D"/>
    <w:rsid w:val="005D6F2E"/>
    <w:rsid w:val="005D702F"/>
    <w:rsid w:val="005E02A5"/>
    <w:rsid w:val="005E0AF9"/>
    <w:rsid w:val="005E110A"/>
    <w:rsid w:val="005E1A14"/>
    <w:rsid w:val="005E1B98"/>
    <w:rsid w:val="005E1D63"/>
    <w:rsid w:val="005E20D7"/>
    <w:rsid w:val="005E228E"/>
    <w:rsid w:val="005E2A27"/>
    <w:rsid w:val="005E2B12"/>
    <w:rsid w:val="005E35CF"/>
    <w:rsid w:val="005E4562"/>
    <w:rsid w:val="005E48AD"/>
    <w:rsid w:val="005E4998"/>
    <w:rsid w:val="005E5048"/>
    <w:rsid w:val="005E54C5"/>
    <w:rsid w:val="005E5B82"/>
    <w:rsid w:val="005E6172"/>
    <w:rsid w:val="005E626C"/>
    <w:rsid w:val="005E6600"/>
    <w:rsid w:val="005E6CF7"/>
    <w:rsid w:val="005E7094"/>
    <w:rsid w:val="005E70A9"/>
    <w:rsid w:val="005E7798"/>
    <w:rsid w:val="005F0351"/>
    <w:rsid w:val="005F1202"/>
    <w:rsid w:val="005F1642"/>
    <w:rsid w:val="005F170F"/>
    <w:rsid w:val="005F188A"/>
    <w:rsid w:val="005F205D"/>
    <w:rsid w:val="005F22C8"/>
    <w:rsid w:val="005F230F"/>
    <w:rsid w:val="005F28CD"/>
    <w:rsid w:val="005F30A4"/>
    <w:rsid w:val="005F3BFC"/>
    <w:rsid w:val="005F422E"/>
    <w:rsid w:val="005F4B7B"/>
    <w:rsid w:val="005F4D96"/>
    <w:rsid w:val="005F556F"/>
    <w:rsid w:val="005F6357"/>
    <w:rsid w:val="005F640F"/>
    <w:rsid w:val="005F657E"/>
    <w:rsid w:val="005F6954"/>
    <w:rsid w:val="005F6ACD"/>
    <w:rsid w:val="005F712F"/>
    <w:rsid w:val="005F7308"/>
    <w:rsid w:val="005F7742"/>
    <w:rsid w:val="00600AD3"/>
    <w:rsid w:val="00600F75"/>
    <w:rsid w:val="0060116C"/>
    <w:rsid w:val="0060122A"/>
    <w:rsid w:val="006012ED"/>
    <w:rsid w:val="00601323"/>
    <w:rsid w:val="0060156C"/>
    <w:rsid w:val="00602BCE"/>
    <w:rsid w:val="00602C04"/>
    <w:rsid w:val="00602EB2"/>
    <w:rsid w:val="00603833"/>
    <w:rsid w:val="00603B08"/>
    <w:rsid w:val="00603C41"/>
    <w:rsid w:val="00604757"/>
    <w:rsid w:val="00604E36"/>
    <w:rsid w:val="00605653"/>
    <w:rsid w:val="00605EA5"/>
    <w:rsid w:val="00605F21"/>
    <w:rsid w:val="00606C39"/>
    <w:rsid w:val="00606CBF"/>
    <w:rsid w:val="00607990"/>
    <w:rsid w:val="006107BF"/>
    <w:rsid w:val="00610F3D"/>
    <w:rsid w:val="00611D4D"/>
    <w:rsid w:val="006120DD"/>
    <w:rsid w:val="0061211C"/>
    <w:rsid w:val="0061255B"/>
    <w:rsid w:val="00612AB3"/>
    <w:rsid w:val="00612E91"/>
    <w:rsid w:val="006130BB"/>
    <w:rsid w:val="0061314B"/>
    <w:rsid w:val="00613521"/>
    <w:rsid w:val="006137B3"/>
    <w:rsid w:val="00613C26"/>
    <w:rsid w:val="0061422C"/>
    <w:rsid w:val="00614C82"/>
    <w:rsid w:val="00614DCF"/>
    <w:rsid w:val="0061541C"/>
    <w:rsid w:val="0061557D"/>
    <w:rsid w:val="00615704"/>
    <w:rsid w:val="00616F94"/>
    <w:rsid w:val="006201BA"/>
    <w:rsid w:val="006204FC"/>
    <w:rsid w:val="0062056D"/>
    <w:rsid w:val="00620A99"/>
    <w:rsid w:val="006211D6"/>
    <w:rsid w:val="00621247"/>
    <w:rsid w:val="006212D6"/>
    <w:rsid w:val="00621860"/>
    <w:rsid w:val="00621C06"/>
    <w:rsid w:val="00621DFC"/>
    <w:rsid w:val="00621F41"/>
    <w:rsid w:val="0062200A"/>
    <w:rsid w:val="0062295A"/>
    <w:rsid w:val="00622F52"/>
    <w:rsid w:val="006230B4"/>
    <w:rsid w:val="0062337A"/>
    <w:rsid w:val="00623554"/>
    <w:rsid w:val="00624272"/>
    <w:rsid w:val="00624B12"/>
    <w:rsid w:val="00624EB2"/>
    <w:rsid w:val="00624F49"/>
    <w:rsid w:val="00625719"/>
    <w:rsid w:val="0062599F"/>
    <w:rsid w:val="00625A5A"/>
    <w:rsid w:val="00625F2F"/>
    <w:rsid w:val="00626014"/>
    <w:rsid w:val="006260F4"/>
    <w:rsid w:val="0062637C"/>
    <w:rsid w:val="006270FC"/>
    <w:rsid w:val="00627782"/>
    <w:rsid w:val="00630781"/>
    <w:rsid w:val="00630AA3"/>
    <w:rsid w:val="00630BC6"/>
    <w:rsid w:val="00631286"/>
    <w:rsid w:val="00631C80"/>
    <w:rsid w:val="00632D0C"/>
    <w:rsid w:val="0063346B"/>
    <w:rsid w:val="0063372E"/>
    <w:rsid w:val="00634071"/>
    <w:rsid w:val="0063407E"/>
    <w:rsid w:val="006341EA"/>
    <w:rsid w:val="006344E2"/>
    <w:rsid w:val="00634736"/>
    <w:rsid w:val="00634EF7"/>
    <w:rsid w:val="00635202"/>
    <w:rsid w:val="00635458"/>
    <w:rsid w:val="00635F23"/>
    <w:rsid w:val="00635F96"/>
    <w:rsid w:val="0063752C"/>
    <w:rsid w:val="00637811"/>
    <w:rsid w:val="006378B9"/>
    <w:rsid w:val="00637C1F"/>
    <w:rsid w:val="00640193"/>
    <w:rsid w:val="006402CF"/>
    <w:rsid w:val="006408F0"/>
    <w:rsid w:val="006409A4"/>
    <w:rsid w:val="00641C97"/>
    <w:rsid w:val="00641FD8"/>
    <w:rsid w:val="00641FFA"/>
    <w:rsid w:val="006428CE"/>
    <w:rsid w:val="00642F0A"/>
    <w:rsid w:val="0064353E"/>
    <w:rsid w:val="00643BD5"/>
    <w:rsid w:val="00644142"/>
    <w:rsid w:val="00644A2F"/>
    <w:rsid w:val="00644B48"/>
    <w:rsid w:val="00644E3C"/>
    <w:rsid w:val="00644F3F"/>
    <w:rsid w:val="006459C9"/>
    <w:rsid w:val="00645D79"/>
    <w:rsid w:val="00645DE1"/>
    <w:rsid w:val="0064663D"/>
    <w:rsid w:val="00646AF0"/>
    <w:rsid w:val="006475A5"/>
    <w:rsid w:val="0064767A"/>
    <w:rsid w:val="00647767"/>
    <w:rsid w:val="0064791C"/>
    <w:rsid w:val="00647DF0"/>
    <w:rsid w:val="00647F59"/>
    <w:rsid w:val="00650605"/>
    <w:rsid w:val="00650B60"/>
    <w:rsid w:val="00651281"/>
    <w:rsid w:val="00651D0C"/>
    <w:rsid w:val="00653092"/>
    <w:rsid w:val="006535B7"/>
    <w:rsid w:val="006538C3"/>
    <w:rsid w:val="00653B84"/>
    <w:rsid w:val="00653FE7"/>
    <w:rsid w:val="00654012"/>
    <w:rsid w:val="006548A5"/>
    <w:rsid w:val="00654E90"/>
    <w:rsid w:val="00654F5E"/>
    <w:rsid w:val="00655115"/>
    <w:rsid w:val="006557B2"/>
    <w:rsid w:val="0065595F"/>
    <w:rsid w:val="00656AD2"/>
    <w:rsid w:val="0065732B"/>
    <w:rsid w:val="00660A6E"/>
    <w:rsid w:val="00660CA0"/>
    <w:rsid w:val="0066107C"/>
    <w:rsid w:val="00662013"/>
    <w:rsid w:val="006620CA"/>
    <w:rsid w:val="006621C4"/>
    <w:rsid w:val="0066282A"/>
    <w:rsid w:val="006628B5"/>
    <w:rsid w:val="00663825"/>
    <w:rsid w:val="00663A21"/>
    <w:rsid w:val="00663E6B"/>
    <w:rsid w:val="00664002"/>
    <w:rsid w:val="00664CB6"/>
    <w:rsid w:val="006658B7"/>
    <w:rsid w:val="00665C2D"/>
    <w:rsid w:val="00665EEC"/>
    <w:rsid w:val="00665FFF"/>
    <w:rsid w:val="006664CF"/>
    <w:rsid w:val="00666B1E"/>
    <w:rsid w:val="00666DBE"/>
    <w:rsid w:val="00670490"/>
    <w:rsid w:val="006706A4"/>
    <w:rsid w:val="006707E2"/>
    <w:rsid w:val="0067089A"/>
    <w:rsid w:val="006709CD"/>
    <w:rsid w:val="00670EAA"/>
    <w:rsid w:val="00670FBA"/>
    <w:rsid w:val="006714A1"/>
    <w:rsid w:val="0067159A"/>
    <w:rsid w:val="00671892"/>
    <w:rsid w:val="00671C63"/>
    <w:rsid w:val="00671CA0"/>
    <w:rsid w:val="006723A6"/>
    <w:rsid w:val="00672492"/>
    <w:rsid w:val="006724D6"/>
    <w:rsid w:val="00672C77"/>
    <w:rsid w:val="00672D89"/>
    <w:rsid w:val="00672EAD"/>
    <w:rsid w:val="00672F9C"/>
    <w:rsid w:val="00672FFA"/>
    <w:rsid w:val="0067327E"/>
    <w:rsid w:val="00673815"/>
    <w:rsid w:val="00673931"/>
    <w:rsid w:val="00673CD4"/>
    <w:rsid w:val="00673E87"/>
    <w:rsid w:val="00673FD2"/>
    <w:rsid w:val="00674318"/>
    <w:rsid w:val="00674A8E"/>
    <w:rsid w:val="00674F5C"/>
    <w:rsid w:val="00675103"/>
    <w:rsid w:val="006758D9"/>
    <w:rsid w:val="00676563"/>
    <w:rsid w:val="00676F5C"/>
    <w:rsid w:val="006809B6"/>
    <w:rsid w:val="00681627"/>
    <w:rsid w:val="00681E53"/>
    <w:rsid w:val="0068217B"/>
    <w:rsid w:val="00682DF6"/>
    <w:rsid w:val="00683486"/>
    <w:rsid w:val="006839A3"/>
    <w:rsid w:val="00684085"/>
    <w:rsid w:val="0068414D"/>
    <w:rsid w:val="006846FC"/>
    <w:rsid w:val="006847C8"/>
    <w:rsid w:val="006849A5"/>
    <w:rsid w:val="00684A2D"/>
    <w:rsid w:val="00684A4D"/>
    <w:rsid w:val="00684B25"/>
    <w:rsid w:val="00684D0B"/>
    <w:rsid w:val="00684EF1"/>
    <w:rsid w:val="0068534A"/>
    <w:rsid w:val="006854AD"/>
    <w:rsid w:val="00685875"/>
    <w:rsid w:val="00685DF8"/>
    <w:rsid w:val="00685E28"/>
    <w:rsid w:val="00685E50"/>
    <w:rsid w:val="00685FDD"/>
    <w:rsid w:val="006866F6"/>
    <w:rsid w:val="00686721"/>
    <w:rsid w:val="006867A5"/>
    <w:rsid w:val="00686C82"/>
    <w:rsid w:val="00686DC3"/>
    <w:rsid w:val="00686EC1"/>
    <w:rsid w:val="0068707B"/>
    <w:rsid w:val="00687AA3"/>
    <w:rsid w:val="00687B21"/>
    <w:rsid w:val="00687CA6"/>
    <w:rsid w:val="00690864"/>
    <w:rsid w:val="0069102A"/>
    <w:rsid w:val="00691186"/>
    <w:rsid w:val="00691411"/>
    <w:rsid w:val="00691971"/>
    <w:rsid w:val="00691BE4"/>
    <w:rsid w:val="006923BD"/>
    <w:rsid w:val="00692B2A"/>
    <w:rsid w:val="006933C9"/>
    <w:rsid w:val="00693AB9"/>
    <w:rsid w:val="00695925"/>
    <w:rsid w:val="00695CB1"/>
    <w:rsid w:val="00696446"/>
    <w:rsid w:val="0069644C"/>
    <w:rsid w:val="006964EB"/>
    <w:rsid w:val="0069667E"/>
    <w:rsid w:val="0069705A"/>
    <w:rsid w:val="00697928"/>
    <w:rsid w:val="00697BAC"/>
    <w:rsid w:val="00697D5F"/>
    <w:rsid w:val="00697D85"/>
    <w:rsid w:val="006A01F8"/>
    <w:rsid w:val="006A039D"/>
    <w:rsid w:val="006A05A8"/>
    <w:rsid w:val="006A0F20"/>
    <w:rsid w:val="006A10E8"/>
    <w:rsid w:val="006A13CE"/>
    <w:rsid w:val="006A17BE"/>
    <w:rsid w:val="006A1BEC"/>
    <w:rsid w:val="006A2426"/>
    <w:rsid w:val="006A2C1C"/>
    <w:rsid w:val="006A306F"/>
    <w:rsid w:val="006A3BB0"/>
    <w:rsid w:val="006A3E76"/>
    <w:rsid w:val="006A40E4"/>
    <w:rsid w:val="006A4DF8"/>
    <w:rsid w:val="006A522D"/>
    <w:rsid w:val="006A545E"/>
    <w:rsid w:val="006A5754"/>
    <w:rsid w:val="006A5966"/>
    <w:rsid w:val="006A6137"/>
    <w:rsid w:val="006A646B"/>
    <w:rsid w:val="006A6AD3"/>
    <w:rsid w:val="006A7189"/>
    <w:rsid w:val="006A7785"/>
    <w:rsid w:val="006B0BF8"/>
    <w:rsid w:val="006B1184"/>
    <w:rsid w:val="006B1875"/>
    <w:rsid w:val="006B1882"/>
    <w:rsid w:val="006B1DE9"/>
    <w:rsid w:val="006B20AA"/>
    <w:rsid w:val="006B2471"/>
    <w:rsid w:val="006B2C29"/>
    <w:rsid w:val="006B2D43"/>
    <w:rsid w:val="006B35C3"/>
    <w:rsid w:val="006B3D88"/>
    <w:rsid w:val="006B45C4"/>
    <w:rsid w:val="006B477D"/>
    <w:rsid w:val="006B492A"/>
    <w:rsid w:val="006B573E"/>
    <w:rsid w:val="006B5D16"/>
    <w:rsid w:val="006B608C"/>
    <w:rsid w:val="006B673F"/>
    <w:rsid w:val="006B6D1E"/>
    <w:rsid w:val="006B71D6"/>
    <w:rsid w:val="006B748F"/>
    <w:rsid w:val="006C01E5"/>
    <w:rsid w:val="006C093B"/>
    <w:rsid w:val="006C0B19"/>
    <w:rsid w:val="006C10A6"/>
    <w:rsid w:val="006C1D5D"/>
    <w:rsid w:val="006C1D69"/>
    <w:rsid w:val="006C1DB3"/>
    <w:rsid w:val="006C1E82"/>
    <w:rsid w:val="006C1FD4"/>
    <w:rsid w:val="006C2825"/>
    <w:rsid w:val="006C3692"/>
    <w:rsid w:val="006C3869"/>
    <w:rsid w:val="006C3A5A"/>
    <w:rsid w:val="006C3B09"/>
    <w:rsid w:val="006C48BD"/>
    <w:rsid w:val="006C4E86"/>
    <w:rsid w:val="006C5051"/>
    <w:rsid w:val="006C5956"/>
    <w:rsid w:val="006C5BFF"/>
    <w:rsid w:val="006C5D0C"/>
    <w:rsid w:val="006C60E4"/>
    <w:rsid w:val="006C646C"/>
    <w:rsid w:val="006C68C9"/>
    <w:rsid w:val="006C6D69"/>
    <w:rsid w:val="006C720C"/>
    <w:rsid w:val="006C772B"/>
    <w:rsid w:val="006C78ED"/>
    <w:rsid w:val="006C7A6B"/>
    <w:rsid w:val="006D032C"/>
    <w:rsid w:val="006D057F"/>
    <w:rsid w:val="006D0974"/>
    <w:rsid w:val="006D1214"/>
    <w:rsid w:val="006D2E77"/>
    <w:rsid w:val="006D31BA"/>
    <w:rsid w:val="006D3260"/>
    <w:rsid w:val="006D3633"/>
    <w:rsid w:val="006D366F"/>
    <w:rsid w:val="006D369D"/>
    <w:rsid w:val="006D3785"/>
    <w:rsid w:val="006D38A4"/>
    <w:rsid w:val="006D3C08"/>
    <w:rsid w:val="006D44B3"/>
    <w:rsid w:val="006D4603"/>
    <w:rsid w:val="006D4A27"/>
    <w:rsid w:val="006D4CE7"/>
    <w:rsid w:val="006D53FD"/>
    <w:rsid w:val="006D55E0"/>
    <w:rsid w:val="006D560E"/>
    <w:rsid w:val="006D5A24"/>
    <w:rsid w:val="006D5E3C"/>
    <w:rsid w:val="006D6190"/>
    <w:rsid w:val="006D625D"/>
    <w:rsid w:val="006D67DD"/>
    <w:rsid w:val="006D6EF5"/>
    <w:rsid w:val="006D73C0"/>
    <w:rsid w:val="006D744F"/>
    <w:rsid w:val="006D77D4"/>
    <w:rsid w:val="006E0669"/>
    <w:rsid w:val="006E07A8"/>
    <w:rsid w:val="006E07F7"/>
    <w:rsid w:val="006E0A0B"/>
    <w:rsid w:val="006E0F61"/>
    <w:rsid w:val="006E10C6"/>
    <w:rsid w:val="006E170C"/>
    <w:rsid w:val="006E174F"/>
    <w:rsid w:val="006E236C"/>
    <w:rsid w:val="006E2596"/>
    <w:rsid w:val="006E25B9"/>
    <w:rsid w:val="006E2688"/>
    <w:rsid w:val="006E289A"/>
    <w:rsid w:val="006E3430"/>
    <w:rsid w:val="006E3463"/>
    <w:rsid w:val="006E3744"/>
    <w:rsid w:val="006E3770"/>
    <w:rsid w:val="006E4089"/>
    <w:rsid w:val="006E4472"/>
    <w:rsid w:val="006E488F"/>
    <w:rsid w:val="006E496A"/>
    <w:rsid w:val="006E4D9A"/>
    <w:rsid w:val="006E4ECE"/>
    <w:rsid w:val="006E517E"/>
    <w:rsid w:val="006E51A1"/>
    <w:rsid w:val="006E57D1"/>
    <w:rsid w:val="006E6BDA"/>
    <w:rsid w:val="006E6D21"/>
    <w:rsid w:val="006E71D9"/>
    <w:rsid w:val="006E7292"/>
    <w:rsid w:val="006E7DDE"/>
    <w:rsid w:val="006F0087"/>
    <w:rsid w:val="006F0A64"/>
    <w:rsid w:val="006F0F49"/>
    <w:rsid w:val="006F0F68"/>
    <w:rsid w:val="006F10A1"/>
    <w:rsid w:val="006F11E2"/>
    <w:rsid w:val="006F1790"/>
    <w:rsid w:val="006F1A5B"/>
    <w:rsid w:val="006F1F39"/>
    <w:rsid w:val="006F2947"/>
    <w:rsid w:val="006F2996"/>
    <w:rsid w:val="006F3445"/>
    <w:rsid w:val="006F3679"/>
    <w:rsid w:val="006F41EF"/>
    <w:rsid w:val="006F4315"/>
    <w:rsid w:val="006F4505"/>
    <w:rsid w:val="006F474E"/>
    <w:rsid w:val="006F4C60"/>
    <w:rsid w:val="006F4EB6"/>
    <w:rsid w:val="006F5290"/>
    <w:rsid w:val="006F5BE2"/>
    <w:rsid w:val="006F5CDB"/>
    <w:rsid w:val="006F5CE9"/>
    <w:rsid w:val="006F7428"/>
    <w:rsid w:val="006F7927"/>
    <w:rsid w:val="00700309"/>
    <w:rsid w:val="0070036E"/>
    <w:rsid w:val="00700B99"/>
    <w:rsid w:val="007010FF"/>
    <w:rsid w:val="00701734"/>
    <w:rsid w:val="00701B34"/>
    <w:rsid w:val="007020C0"/>
    <w:rsid w:val="007024FF"/>
    <w:rsid w:val="007029F7"/>
    <w:rsid w:val="00702A96"/>
    <w:rsid w:val="00703C48"/>
    <w:rsid w:val="00704142"/>
    <w:rsid w:val="00704BA4"/>
    <w:rsid w:val="00704E9D"/>
    <w:rsid w:val="00705376"/>
    <w:rsid w:val="0070549E"/>
    <w:rsid w:val="00705B1B"/>
    <w:rsid w:val="00705EA5"/>
    <w:rsid w:val="0070660A"/>
    <w:rsid w:val="00706F13"/>
    <w:rsid w:val="0070727E"/>
    <w:rsid w:val="007075CC"/>
    <w:rsid w:val="007075FB"/>
    <w:rsid w:val="0070773B"/>
    <w:rsid w:val="00707C32"/>
    <w:rsid w:val="007103D3"/>
    <w:rsid w:val="0071087F"/>
    <w:rsid w:val="00710FFC"/>
    <w:rsid w:val="0071116C"/>
    <w:rsid w:val="00711530"/>
    <w:rsid w:val="007119DD"/>
    <w:rsid w:val="00711C7B"/>
    <w:rsid w:val="00711EEF"/>
    <w:rsid w:val="0071269E"/>
    <w:rsid w:val="00715481"/>
    <w:rsid w:val="00715FA7"/>
    <w:rsid w:val="00716175"/>
    <w:rsid w:val="007165F5"/>
    <w:rsid w:val="00716C9B"/>
    <w:rsid w:val="00717837"/>
    <w:rsid w:val="00717AFF"/>
    <w:rsid w:val="00717D73"/>
    <w:rsid w:val="00717FFD"/>
    <w:rsid w:val="00720C2C"/>
    <w:rsid w:val="00720D1D"/>
    <w:rsid w:val="00720FD9"/>
    <w:rsid w:val="00721072"/>
    <w:rsid w:val="00721416"/>
    <w:rsid w:val="00722483"/>
    <w:rsid w:val="00722E89"/>
    <w:rsid w:val="007231BB"/>
    <w:rsid w:val="007233AF"/>
    <w:rsid w:val="00723A79"/>
    <w:rsid w:val="0072458F"/>
    <w:rsid w:val="007246C5"/>
    <w:rsid w:val="007249CE"/>
    <w:rsid w:val="007250CE"/>
    <w:rsid w:val="00725582"/>
    <w:rsid w:val="00725ACF"/>
    <w:rsid w:val="00725CB9"/>
    <w:rsid w:val="00727222"/>
    <w:rsid w:val="00727B98"/>
    <w:rsid w:val="00727F4D"/>
    <w:rsid w:val="00727FA4"/>
    <w:rsid w:val="00731459"/>
    <w:rsid w:val="007315DA"/>
    <w:rsid w:val="00731825"/>
    <w:rsid w:val="00731DCB"/>
    <w:rsid w:val="00731ED0"/>
    <w:rsid w:val="007320D9"/>
    <w:rsid w:val="0073213F"/>
    <w:rsid w:val="00732277"/>
    <w:rsid w:val="00732287"/>
    <w:rsid w:val="00733438"/>
    <w:rsid w:val="00733870"/>
    <w:rsid w:val="00733E73"/>
    <w:rsid w:val="0073402C"/>
    <w:rsid w:val="0073430F"/>
    <w:rsid w:val="0073440C"/>
    <w:rsid w:val="00734539"/>
    <w:rsid w:val="007354D8"/>
    <w:rsid w:val="0073594D"/>
    <w:rsid w:val="00735AC4"/>
    <w:rsid w:val="00735E3B"/>
    <w:rsid w:val="00736150"/>
    <w:rsid w:val="00736301"/>
    <w:rsid w:val="00736BD1"/>
    <w:rsid w:val="00737CD8"/>
    <w:rsid w:val="007400BB"/>
    <w:rsid w:val="00740212"/>
    <w:rsid w:val="00740E2C"/>
    <w:rsid w:val="00740FC9"/>
    <w:rsid w:val="007412B4"/>
    <w:rsid w:val="00741480"/>
    <w:rsid w:val="007428FB"/>
    <w:rsid w:val="007429D2"/>
    <w:rsid w:val="00742A07"/>
    <w:rsid w:val="00742A09"/>
    <w:rsid w:val="00742A45"/>
    <w:rsid w:val="00742AAE"/>
    <w:rsid w:val="00742F7C"/>
    <w:rsid w:val="007431AE"/>
    <w:rsid w:val="007432F6"/>
    <w:rsid w:val="007437D1"/>
    <w:rsid w:val="00743C72"/>
    <w:rsid w:val="0074480C"/>
    <w:rsid w:val="00744A43"/>
    <w:rsid w:val="00744F51"/>
    <w:rsid w:val="007450ED"/>
    <w:rsid w:val="00745547"/>
    <w:rsid w:val="00745822"/>
    <w:rsid w:val="00745954"/>
    <w:rsid w:val="007469BA"/>
    <w:rsid w:val="00746D60"/>
    <w:rsid w:val="00747047"/>
    <w:rsid w:val="00747CCF"/>
    <w:rsid w:val="00747E6E"/>
    <w:rsid w:val="007501F5"/>
    <w:rsid w:val="00750352"/>
    <w:rsid w:val="00750901"/>
    <w:rsid w:val="00750DF6"/>
    <w:rsid w:val="007510BA"/>
    <w:rsid w:val="007519B3"/>
    <w:rsid w:val="00751A89"/>
    <w:rsid w:val="00751BCB"/>
    <w:rsid w:val="00751DEB"/>
    <w:rsid w:val="0075252C"/>
    <w:rsid w:val="00752B7A"/>
    <w:rsid w:val="007531A1"/>
    <w:rsid w:val="007533C0"/>
    <w:rsid w:val="007538C9"/>
    <w:rsid w:val="0075402B"/>
    <w:rsid w:val="007540E6"/>
    <w:rsid w:val="007540F8"/>
    <w:rsid w:val="00754253"/>
    <w:rsid w:val="0075434C"/>
    <w:rsid w:val="00754CBE"/>
    <w:rsid w:val="0075532B"/>
    <w:rsid w:val="00755719"/>
    <w:rsid w:val="007558E7"/>
    <w:rsid w:val="00756782"/>
    <w:rsid w:val="00756891"/>
    <w:rsid w:val="00756D5F"/>
    <w:rsid w:val="0075725B"/>
    <w:rsid w:val="00757364"/>
    <w:rsid w:val="00757579"/>
    <w:rsid w:val="00757FF1"/>
    <w:rsid w:val="007605EE"/>
    <w:rsid w:val="00760766"/>
    <w:rsid w:val="00760F01"/>
    <w:rsid w:val="00761135"/>
    <w:rsid w:val="0076127D"/>
    <w:rsid w:val="00761315"/>
    <w:rsid w:val="00762AEB"/>
    <w:rsid w:val="00762CCA"/>
    <w:rsid w:val="00763171"/>
    <w:rsid w:val="00763A6E"/>
    <w:rsid w:val="007640DB"/>
    <w:rsid w:val="00764681"/>
    <w:rsid w:val="00764A5D"/>
    <w:rsid w:val="00764BD3"/>
    <w:rsid w:val="00764FC0"/>
    <w:rsid w:val="00765121"/>
    <w:rsid w:val="00765B3C"/>
    <w:rsid w:val="0076649C"/>
    <w:rsid w:val="00766CFF"/>
    <w:rsid w:val="00767316"/>
    <w:rsid w:val="00767C15"/>
    <w:rsid w:val="007707FF"/>
    <w:rsid w:val="00770909"/>
    <w:rsid w:val="0077192F"/>
    <w:rsid w:val="0077243B"/>
    <w:rsid w:val="007724D3"/>
    <w:rsid w:val="00772825"/>
    <w:rsid w:val="00772C3C"/>
    <w:rsid w:val="00772D69"/>
    <w:rsid w:val="0077348E"/>
    <w:rsid w:val="00773A76"/>
    <w:rsid w:val="00774419"/>
    <w:rsid w:val="00774AD0"/>
    <w:rsid w:val="00775620"/>
    <w:rsid w:val="007756A8"/>
    <w:rsid w:val="007759A2"/>
    <w:rsid w:val="00775AA4"/>
    <w:rsid w:val="00776000"/>
    <w:rsid w:val="00776E1D"/>
    <w:rsid w:val="007779C8"/>
    <w:rsid w:val="00780CAA"/>
    <w:rsid w:val="00780CC4"/>
    <w:rsid w:val="00781128"/>
    <w:rsid w:val="007812DC"/>
    <w:rsid w:val="00781A56"/>
    <w:rsid w:val="00782759"/>
    <w:rsid w:val="007827D5"/>
    <w:rsid w:val="00782837"/>
    <w:rsid w:val="00782841"/>
    <w:rsid w:val="00782890"/>
    <w:rsid w:val="00782A31"/>
    <w:rsid w:val="00782F3A"/>
    <w:rsid w:val="0078314F"/>
    <w:rsid w:val="0078385E"/>
    <w:rsid w:val="00783C89"/>
    <w:rsid w:val="00783E06"/>
    <w:rsid w:val="00784318"/>
    <w:rsid w:val="007848C8"/>
    <w:rsid w:val="00784967"/>
    <w:rsid w:val="00784B57"/>
    <w:rsid w:val="00785137"/>
    <w:rsid w:val="00785375"/>
    <w:rsid w:val="0078597C"/>
    <w:rsid w:val="00786463"/>
    <w:rsid w:val="007864D0"/>
    <w:rsid w:val="007864E9"/>
    <w:rsid w:val="0078697A"/>
    <w:rsid w:val="00786BBA"/>
    <w:rsid w:val="00786D12"/>
    <w:rsid w:val="00786E6B"/>
    <w:rsid w:val="00786FD8"/>
    <w:rsid w:val="00787A19"/>
    <w:rsid w:val="0079132B"/>
    <w:rsid w:val="007914C1"/>
    <w:rsid w:val="007918AC"/>
    <w:rsid w:val="00791BEE"/>
    <w:rsid w:val="007922A1"/>
    <w:rsid w:val="00792324"/>
    <w:rsid w:val="007926C4"/>
    <w:rsid w:val="0079273D"/>
    <w:rsid w:val="00792AC8"/>
    <w:rsid w:val="00792ED4"/>
    <w:rsid w:val="00793393"/>
    <w:rsid w:val="00793676"/>
    <w:rsid w:val="0079392A"/>
    <w:rsid w:val="007939EA"/>
    <w:rsid w:val="00793E56"/>
    <w:rsid w:val="00793F4F"/>
    <w:rsid w:val="0079483A"/>
    <w:rsid w:val="00795457"/>
    <w:rsid w:val="00795988"/>
    <w:rsid w:val="00795ABA"/>
    <w:rsid w:val="00795C63"/>
    <w:rsid w:val="00795D63"/>
    <w:rsid w:val="0079609F"/>
    <w:rsid w:val="00796224"/>
    <w:rsid w:val="00796740"/>
    <w:rsid w:val="007968D0"/>
    <w:rsid w:val="00796A3C"/>
    <w:rsid w:val="00796E87"/>
    <w:rsid w:val="00797396"/>
    <w:rsid w:val="00797EC1"/>
    <w:rsid w:val="007A009E"/>
    <w:rsid w:val="007A00C4"/>
    <w:rsid w:val="007A0809"/>
    <w:rsid w:val="007A0900"/>
    <w:rsid w:val="007A0922"/>
    <w:rsid w:val="007A14DE"/>
    <w:rsid w:val="007A1724"/>
    <w:rsid w:val="007A1D21"/>
    <w:rsid w:val="007A259D"/>
    <w:rsid w:val="007A2D9D"/>
    <w:rsid w:val="007A32A9"/>
    <w:rsid w:val="007A35A0"/>
    <w:rsid w:val="007A381A"/>
    <w:rsid w:val="007A3C46"/>
    <w:rsid w:val="007A3DDF"/>
    <w:rsid w:val="007A42A7"/>
    <w:rsid w:val="007A4395"/>
    <w:rsid w:val="007A4A00"/>
    <w:rsid w:val="007A4D08"/>
    <w:rsid w:val="007A50B8"/>
    <w:rsid w:val="007A5195"/>
    <w:rsid w:val="007A5496"/>
    <w:rsid w:val="007A5D36"/>
    <w:rsid w:val="007A60C2"/>
    <w:rsid w:val="007A6986"/>
    <w:rsid w:val="007A6D33"/>
    <w:rsid w:val="007A70AB"/>
    <w:rsid w:val="007A72E4"/>
    <w:rsid w:val="007A7616"/>
    <w:rsid w:val="007A7822"/>
    <w:rsid w:val="007A7968"/>
    <w:rsid w:val="007A7ACC"/>
    <w:rsid w:val="007B02A1"/>
    <w:rsid w:val="007B06C9"/>
    <w:rsid w:val="007B0B2A"/>
    <w:rsid w:val="007B0B53"/>
    <w:rsid w:val="007B136C"/>
    <w:rsid w:val="007B1AE1"/>
    <w:rsid w:val="007B237A"/>
    <w:rsid w:val="007B26C0"/>
    <w:rsid w:val="007B3E50"/>
    <w:rsid w:val="007B3E82"/>
    <w:rsid w:val="007B3E8D"/>
    <w:rsid w:val="007B47D6"/>
    <w:rsid w:val="007B49CD"/>
    <w:rsid w:val="007B59F4"/>
    <w:rsid w:val="007B5B05"/>
    <w:rsid w:val="007B5BE6"/>
    <w:rsid w:val="007B667D"/>
    <w:rsid w:val="007B6A3C"/>
    <w:rsid w:val="007B70A3"/>
    <w:rsid w:val="007B73AA"/>
    <w:rsid w:val="007B7542"/>
    <w:rsid w:val="007B7602"/>
    <w:rsid w:val="007C00C5"/>
    <w:rsid w:val="007C0657"/>
    <w:rsid w:val="007C0681"/>
    <w:rsid w:val="007C12F6"/>
    <w:rsid w:val="007C1918"/>
    <w:rsid w:val="007C1B0A"/>
    <w:rsid w:val="007C1BFF"/>
    <w:rsid w:val="007C1DBF"/>
    <w:rsid w:val="007C21D5"/>
    <w:rsid w:val="007C2BBE"/>
    <w:rsid w:val="007C2C9B"/>
    <w:rsid w:val="007C2F82"/>
    <w:rsid w:val="007C2FC9"/>
    <w:rsid w:val="007C3563"/>
    <w:rsid w:val="007C3714"/>
    <w:rsid w:val="007C3916"/>
    <w:rsid w:val="007C39A9"/>
    <w:rsid w:val="007C39DA"/>
    <w:rsid w:val="007C4545"/>
    <w:rsid w:val="007C46E4"/>
    <w:rsid w:val="007C4B49"/>
    <w:rsid w:val="007C4D9C"/>
    <w:rsid w:val="007C4E2E"/>
    <w:rsid w:val="007C597F"/>
    <w:rsid w:val="007C6208"/>
    <w:rsid w:val="007C62E1"/>
    <w:rsid w:val="007C6FE1"/>
    <w:rsid w:val="007C70F3"/>
    <w:rsid w:val="007C7580"/>
    <w:rsid w:val="007C7599"/>
    <w:rsid w:val="007C7BE5"/>
    <w:rsid w:val="007C7DB5"/>
    <w:rsid w:val="007D0129"/>
    <w:rsid w:val="007D0327"/>
    <w:rsid w:val="007D0CBA"/>
    <w:rsid w:val="007D0D67"/>
    <w:rsid w:val="007D0D75"/>
    <w:rsid w:val="007D124F"/>
    <w:rsid w:val="007D1602"/>
    <w:rsid w:val="007D194F"/>
    <w:rsid w:val="007D1A31"/>
    <w:rsid w:val="007D2F54"/>
    <w:rsid w:val="007D30D3"/>
    <w:rsid w:val="007D3E56"/>
    <w:rsid w:val="007D3F03"/>
    <w:rsid w:val="007D40E4"/>
    <w:rsid w:val="007D4799"/>
    <w:rsid w:val="007D4A49"/>
    <w:rsid w:val="007D58A5"/>
    <w:rsid w:val="007D5D96"/>
    <w:rsid w:val="007D64FA"/>
    <w:rsid w:val="007D656D"/>
    <w:rsid w:val="007D6893"/>
    <w:rsid w:val="007D6A99"/>
    <w:rsid w:val="007D7309"/>
    <w:rsid w:val="007D7344"/>
    <w:rsid w:val="007E0E48"/>
    <w:rsid w:val="007E1133"/>
    <w:rsid w:val="007E1263"/>
    <w:rsid w:val="007E1405"/>
    <w:rsid w:val="007E189B"/>
    <w:rsid w:val="007E1DB0"/>
    <w:rsid w:val="007E222F"/>
    <w:rsid w:val="007E3283"/>
    <w:rsid w:val="007E3BFA"/>
    <w:rsid w:val="007E3E11"/>
    <w:rsid w:val="007E428D"/>
    <w:rsid w:val="007E49B8"/>
    <w:rsid w:val="007E4CE7"/>
    <w:rsid w:val="007E4DB7"/>
    <w:rsid w:val="007E52F2"/>
    <w:rsid w:val="007E54DE"/>
    <w:rsid w:val="007E55DA"/>
    <w:rsid w:val="007E61B7"/>
    <w:rsid w:val="007E7338"/>
    <w:rsid w:val="007E7A4B"/>
    <w:rsid w:val="007F0383"/>
    <w:rsid w:val="007F050E"/>
    <w:rsid w:val="007F059A"/>
    <w:rsid w:val="007F07E2"/>
    <w:rsid w:val="007F0D32"/>
    <w:rsid w:val="007F182A"/>
    <w:rsid w:val="007F1AD4"/>
    <w:rsid w:val="007F26E7"/>
    <w:rsid w:val="007F2746"/>
    <w:rsid w:val="007F28AE"/>
    <w:rsid w:val="007F2DD2"/>
    <w:rsid w:val="007F31F5"/>
    <w:rsid w:val="007F3B7C"/>
    <w:rsid w:val="007F3C73"/>
    <w:rsid w:val="007F3E83"/>
    <w:rsid w:val="007F431E"/>
    <w:rsid w:val="007F433C"/>
    <w:rsid w:val="007F4676"/>
    <w:rsid w:val="007F4696"/>
    <w:rsid w:val="007F4A53"/>
    <w:rsid w:val="007F5608"/>
    <w:rsid w:val="007F6198"/>
    <w:rsid w:val="007F630E"/>
    <w:rsid w:val="007F6393"/>
    <w:rsid w:val="007F6D25"/>
    <w:rsid w:val="007F6DDA"/>
    <w:rsid w:val="007F6F8E"/>
    <w:rsid w:val="007F7247"/>
    <w:rsid w:val="007F73B0"/>
    <w:rsid w:val="007F7755"/>
    <w:rsid w:val="007F7787"/>
    <w:rsid w:val="007F78DE"/>
    <w:rsid w:val="007F7CCB"/>
    <w:rsid w:val="007F7EE4"/>
    <w:rsid w:val="008001E4"/>
    <w:rsid w:val="00800276"/>
    <w:rsid w:val="0080075F"/>
    <w:rsid w:val="008010C6"/>
    <w:rsid w:val="00801524"/>
    <w:rsid w:val="008018C3"/>
    <w:rsid w:val="00801D00"/>
    <w:rsid w:val="008020C0"/>
    <w:rsid w:val="00802947"/>
    <w:rsid w:val="008029D7"/>
    <w:rsid w:val="00803032"/>
    <w:rsid w:val="0080398E"/>
    <w:rsid w:val="008039DF"/>
    <w:rsid w:val="008039E1"/>
    <w:rsid w:val="00803A22"/>
    <w:rsid w:val="00804079"/>
    <w:rsid w:val="0080465C"/>
    <w:rsid w:val="00804AB2"/>
    <w:rsid w:val="00804C07"/>
    <w:rsid w:val="00804DA6"/>
    <w:rsid w:val="00804FF6"/>
    <w:rsid w:val="008054F3"/>
    <w:rsid w:val="00805A7C"/>
    <w:rsid w:val="00805AD0"/>
    <w:rsid w:val="00805ED9"/>
    <w:rsid w:val="00806BEF"/>
    <w:rsid w:val="00806FB5"/>
    <w:rsid w:val="00806FC0"/>
    <w:rsid w:val="00807079"/>
    <w:rsid w:val="00807589"/>
    <w:rsid w:val="00807A2D"/>
    <w:rsid w:val="00807C36"/>
    <w:rsid w:val="00807DB6"/>
    <w:rsid w:val="00807F46"/>
    <w:rsid w:val="00810406"/>
    <w:rsid w:val="008105A1"/>
    <w:rsid w:val="008106CB"/>
    <w:rsid w:val="00810E96"/>
    <w:rsid w:val="00811A7E"/>
    <w:rsid w:val="008125AC"/>
    <w:rsid w:val="00813477"/>
    <w:rsid w:val="00813BE7"/>
    <w:rsid w:val="008145BC"/>
    <w:rsid w:val="008146C4"/>
    <w:rsid w:val="00814B6D"/>
    <w:rsid w:val="008159ED"/>
    <w:rsid w:val="00815B26"/>
    <w:rsid w:val="00815C96"/>
    <w:rsid w:val="00815D5F"/>
    <w:rsid w:val="0081670A"/>
    <w:rsid w:val="00816731"/>
    <w:rsid w:val="00816ADF"/>
    <w:rsid w:val="00816B1B"/>
    <w:rsid w:val="008173F5"/>
    <w:rsid w:val="00817B62"/>
    <w:rsid w:val="0082013C"/>
    <w:rsid w:val="008201B0"/>
    <w:rsid w:val="008203B9"/>
    <w:rsid w:val="00820581"/>
    <w:rsid w:val="008208F4"/>
    <w:rsid w:val="00820992"/>
    <w:rsid w:val="00820DEB"/>
    <w:rsid w:val="008218E2"/>
    <w:rsid w:val="008222AC"/>
    <w:rsid w:val="00822812"/>
    <w:rsid w:val="00822E89"/>
    <w:rsid w:val="008231FA"/>
    <w:rsid w:val="00823636"/>
    <w:rsid w:val="00823DA8"/>
    <w:rsid w:val="00823EAA"/>
    <w:rsid w:val="00824DC9"/>
    <w:rsid w:val="0082527A"/>
    <w:rsid w:val="00825374"/>
    <w:rsid w:val="00825421"/>
    <w:rsid w:val="00825C5A"/>
    <w:rsid w:val="0082622D"/>
    <w:rsid w:val="0082628F"/>
    <w:rsid w:val="00826CB8"/>
    <w:rsid w:val="00826E34"/>
    <w:rsid w:val="008273A8"/>
    <w:rsid w:val="00827955"/>
    <w:rsid w:val="00827982"/>
    <w:rsid w:val="00827EF4"/>
    <w:rsid w:val="00830C1B"/>
    <w:rsid w:val="00830E8C"/>
    <w:rsid w:val="008320FB"/>
    <w:rsid w:val="00832383"/>
    <w:rsid w:val="0083323A"/>
    <w:rsid w:val="00833D48"/>
    <w:rsid w:val="008344D5"/>
    <w:rsid w:val="008348E3"/>
    <w:rsid w:val="008350FF"/>
    <w:rsid w:val="0083576F"/>
    <w:rsid w:val="00835B13"/>
    <w:rsid w:val="00835C6D"/>
    <w:rsid w:val="00835CE3"/>
    <w:rsid w:val="00836566"/>
    <w:rsid w:val="00836B02"/>
    <w:rsid w:val="00836C17"/>
    <w:rsid w:val="00837745"/>
    <w:rsid w:val="00837C8B"/>
    <w:rsid w:val="00837E70"/>
    <w:rsid w:val="00840F2E"/>
    <w:rsid w:val="008410AE"/>
    <w:rsid w:val="00841F00"/>
    <w:rsid w:val="00841F96"/>
    <w:rsid w:val="008425FC"/>
    <w:rsid w:val="008427AF"/>
    <w:rsid w:val="008427E8"/>
    <w:rsid w:val="00842CF5"/>
    <w:rsid w:val="008437C1"/>
    <w:rsid w:val="00843B81"/>
    <w:rsid w:val="00843B96"/>
    <w:rsid w:val="00843D88"/>
    <w:rsid w:val="00843FDD"/>
    <w:rsid w:val="0084401C"/>
    <w:rsid w:val="0084408C"/>
    <w:rsid w:val="00844672"/>
    <w:rsid w:val="0084491A"/>
    <w:rsid w:val="00844B40"/>
    <w:rsid w:val="00844D38"/>
    <w:rsid w:val="00844FE4"/>
    <w:rsid w:val="0084514B"/>
    <w:rsid w:val="008451E6"/>
    <w:rsid w:val="0084601E"/>
    <w:rsid w:val="0084641D"/>
    <w:rsid w:val="0084654A"/>
    <w:rsid w:val="00846CAC"/>
    <w:rsid w:val="00847166"/>
    <w:rsid w:val="00847256"/>
    <w:rsid w:val="008477D9"/>
    <w:rsid w:val="0084783E"/>
    <w:rsid w:val="00847E77"/>
    <w:rsid w:val="00850690"/>
    <w:rsid w:val="00850993"/>
    <w:rsid w:val="00850BA4"/>
    <w:rsid w:val="00850C31"/>
    <w:rsid w:val="00850D19"/>
    <w:rsid w:val="00850F2F"/>
    <w:rsid w:val="00851333"/>
    <w:rsid w:val="00851453"/>
    <w:rsid w:val="008517D3"/>
    <w:rsid w:val="008518EE"/>
    <w:rsid w:val="00851E5A"/>
    <w:rsid w:val="00852643"/>
    <w:rsid w:val="00852645"/>
    <w:rsid w:val="00852969"/>
    <w:rsid w:val="00852CD8"/>
    <w:rsid w:val="00853861"/>
    <w:rsid w:val="008543B4"/>
    <w:rsid w:val="00854581"/>
    <w:rsid w:val="00854AC6"/>
    <w:rsid w:val="00855232"/>
    <w:rsid w:val="008555BA"/>
    <w:rsid w:val="008555F1"/>
    <w:rsid w:val="00856D3B"/>
    <w:rsid w:val="00856ECA"/>
    <w:rsid w:val="008570FC"/>
    <w:rsid w:val="008571F2"/>
    <w:rsid w:val="00857844"/>
    <w:rsid w:val="00857907"/>
    <w:rsid w:val="00857CA1"/>
    <w:rsid w:val="0086042B"/>
    <w:rsid w:val="008606FB"/>
    <w:rsid w:val="0086107C"/>
    <w:rsid w:val="00861146"/>
    <w:rsid w:val="0086171F"/>
    <w:rsid w:val="00862061"/>
    <w:rsid w:val="008620DF"/>
    <w:rsid w:val="008626F9"/>
    <w:rsid w:val="00862718"/>
    <w:rsid w:val="00862D25"/>
    <w:rsid w:val="00862DF6"/>
    <w:rsid w:val="00862F6E"/>
    <w:rsid w:val="00863701"/>
    <w:rsid w:val="00863969"/>
    <w:rsid w:val="00863E6C"/>
    <w:rsid w:val="00863F0D"/>
    <w:rsid w:val="008646AD"/>
    <w:rsid w:val="008646CF"/>
    <w:rsid w:val="008648C0"/>
    <w:rsid w:val="00864E16"/>
    <w:rsid w:val="0086517B"/>
    <w:rsid w:val="008659BB"/>
    <w:rsid w:val="00865DBF"/>
    <w:rsid w:val="00866071"/>
    <w:rsid w:val="00866D52"/>
    <w:rsid w:val="00867073"/>
    <w:rsid w:val="00867076"/>
    <w:rsid w:val="00867190"/>
    <w:rsid w:val="008671F9"/>
    <w:rsid w:val="0086753D"/>
    <w:rsid w:val="00867C8B"/>
    <w:rsid w:val="0087053C"/>
    <w:rsid w:val="00870F4F"/>
    <w:rsid w:val="00871078"/>
    <w:rsid w:val="00871199"/>
    <w:rsid w:val="00871419"/>
    <w:rsid w:val="0087141A"/>
    <w:rsid w:val="008715C6"/>
    <w:rsid w:val="008716C8"/>
    <w:rsid w:val="0087170F"/>
    <w:rsid w:val="0087173A"/>
    <w:rsid w:val="00871BC5"/>
    <w:rsid w:val="008726FE"/>
    <w:rsid w:val="008727FA"/>
    <w:rsid w:val="00872F81"/>
    <w:rsid w:val="00873637"/>
    <w:rsid w:val="008739B6"/>
    <w:rsid w:val="008751C9"/>
    <w:rsid w:val="008752A1"/>
    <w:rsid w:val="0087598E"/>
    <w:rsid w:val="00875A5D"/>
    <w:rsid w:val="00875A9F"/>
    <w:rsid w:val="00875AD3"/>
    <w:rsid w:val="00875C77"/>
    <w:rsid w:val="00875E45"/>
    <w:rsid w:val="0087640F"/>
    <w:rsid w:val="00876A9D"/>
    <w:rsid w:val="00876C89"/>
    <w:rsid w:val="00876E72"/>
    <w:rsid w:val="00877351"/>
    <w:rsid w:val="00877614"/>
    <w:rsid w:val="00877824"/>
    <w:rsid w:val="008808C8"/>
    <w:rsid w:val="0088102E"/>
    <w:rsid w:val="00881608"/>
    <w:rsid w:val="00881DDF"/>
    <w:rsid w:val="0088207B"/>
    <w:rsid w:val="00882411"/>
    <w:rsid w:val="0088285B"/>
    <w:rsid w:val="00882C34"/>
    <w:rsid w:val="008831E0"/>
    <w:rsid w:val="008833C1"/>
    <w:rsid w:val="008833FE"/>
    <w:rsid w:val="008834C8"/>
    <w:rsid w:val="0088368B"/>
    <w:rsid w:val="008836AB"/>
    <w:rsid w:val="00883A6B"/>
    <w:rsid w:val="00884851"/>
    <w:rsid w:val="008852E8"/>
    <w:rsid w:val="00885721"/>
    <w:rsid w:val="00885970"/>
    <w:rsid w:val="00885FCA"/>
    <w:rsid w:val="0088612B"/>
    <w:rsid w:val="00886746"/>
    <w:rsid w:val="008874EC"/>
    <w:rsid w:val="00887B62"/>
    <w:rsid w:val="0089011A"/>
    <w:rsid w:val="0089043C"/>
    <w:rsid w:val="00890871"/>
    <w:rsid w:val="00890988"/>
    <w:rsid w:val="00890B3E"/>
    <w:rsid w:val="00890EE0"/>
    <w:rsid w:val="008912A9"/>
    <w:rsid w:val="00891686"/>
    <w:rsid w:val="00891BCE"/>
    <w:rsid w:val="00891F76"/>
    <w:rsid w:val="00892910"/>
    <w:rsid w:val="00892C59"/>
    <w:rsid w:val="00893232"/>
    <w:rsid w:val="008933E5"/>
    <w:rsid w:val="00893504"/>
    <w:rsid w:val="00893AD4"/>
    <w:rsid w:val="00893C19"/>
    <w:rsid w:val="00893D7B"/>
    <w:rsid w:val="00894628"/>
    <w:rsid w:val="00895520"/>
    <w:rsid w:val="00895800"/>
    <w:rsid w:val="0089592C"/>
    <w:rsid w:val="00895B3C"/>
    <w:rsid w:val="00897008"/>
    <w:rsid w:val="008971D8"/>
    <w:rsid w:val="008971FF"/>
    <w:rsid w:val="008A0826"/>
    <w:rsid w:val="008A0E04"/>
    <w:rsid w:val="008A134B"/>
    <w:rsid w:val="008A13B0"/>
    <w:rsid w:val="008A2587"/>
    <w:rsid w:val="008A2C0A"/>
    <w:rsid w:val="008A2F1C"/>
    <w:rsid w:val="008A35AE"/>
    <w:rsid w:val="008A3699"/>
    <w:rsid w:val="008A3B75"/>
    <w:rsid w:val="008A51E7"/>
    <w:rsid w:val="008A564A"/>
    <w:rsid w:val="008A5795"/>
    <w:rsid w:val="008A59EE"/>
    <w:rsid w:val="008A5A4A"/>
    <w:rsid w:val="008A5AA3"/>
    <w:rsid w:val="008A5CB0"/>
    <w:rsid w:val="008A649C"/>
    <w:rsid w:val="008A6D30"/>
    <w:rsid w:val="008A6FC2"/>
    <w:rsid w:val="008A77F5"/>
    <w:rsid w:val="008A7AFB"/>
    <w:rsid w:val="008A7B3A"/>
    <w:rsid w:val="008B01A1"/>
    <w:rsid w:val="008B0367"/>
    <w:rsid w:val="008B0801"/>
    <w:rsid w:val="008B090F"/>
    <w:rsid w:val="008B0E30"/>
    <w:rsid w:val="008B1268"/>
    <w:rsid w:val="008B1787"/>
    <w:rsid w:val="008B188D"/>
    <w:rsid w:val="008B1A54"/>
    <w:rsid w:val="008B1B66"/>
    <w:rsid w:val="008B2775"/>
    <w:rsid w:val="008B2C5F"/>
    <w:rsid w:val="008B2D0D"/>
    <w:rsid w:val="008B35F4"/>
    <w:rsid w:val="008B4929"/>
    <w:rsid w:val="008B4E0D"/>
    <w:rsid w:val="008B4F65"/>
    <w:rsid w:val="008B5AA6"/>
    <w:rsid w:val="008B5B42"/>
    <w:rsid w:val="008B64D2"/>
    <w:rsid w:val="008B66C4"/>
    <w:rsid w:val="008B6B79"/>
    <w:rsid w:val="008B7946"/>
    <w:rsid w:val="008C03FE"/>
    <w:rsid w:val="008C0643"/>
    <w:rsid w:val="008C1317"/>
    <w:rsid w:val="008C1452"/>
    <w:rsid w:val="008C18C9"/>
    <w:rsid w:val="008C1BCC"/>
    <w:rsid w:val="008C21B8"/>
    <w:rsid w:val="008C247F"/>
    <w:rsid w:val="008C24E1"/>
    <w:rsid w:val="008C26B2"/>
    <w:rsid w:val="008C270C"/>
    <w:rsid w:val="008C2AA7"/>
    <w:rsid w:val="008C2AED"/>
    <w:rsid w:val="008C2D7E"/>
    <w:rsid w:val="008C308E"/>
    <w:rsid w:val="008C3494"/>
    <w:rsid w:val="008C3715"/>
    <w:rsid w:val="008C4639"/>
    <w:rsid w:val="008C48C7"/>
    <w:rsid w:val="008C4B15"/>
    <w:rsid w:val="008C506C"/>
    <w:rsid w:val="008C53B6"/>
    <w:rsid w:val="008C585B"/>
    <w:rsid w:val="008C5ABF"/>
    <w:rsid w:val="008C5B48"/>
    <w:rsid w:val="008C7041"/>
    <w:rsid w:val="008C7BCE"/>
    <w:rsid w:val="008C7C89"/>
    <w:rsid w:val="008C7D45"/>
    <w:rsid w:val="008D176C"/>
    <w:rsid w:val="008D2049"/>
    <w:rsid w:val="008D2273"/>
    <w:rsid w:val="008D2301"/>
    <w:rsid w:val="008D2805"/>
    <w:rsid w:val="008D2973"/>
    <w:rsid w:val="008D3718"/>
    <w:rsid w:val="008D3DDD"/>
    <w:rsid w:val="008D3F75"/>
    <w:rsid w:val="008D4025"/>
    <w:rsid w:val="008D4389"/>
    <w:rsid w:val="008D4550"/>
    <w:rsid w:val="008D5A48"/>
    <w:rsid w:val="008D5A62"/>
    <w:rsid w:val="008D5CDA"/>
    <w:rsid w:val="008D612C"/>
    <w:rsid w:val="008D63AF"/>
    <w:rsid w:val="008D6719"/>
    <w:rsid w:val="008D689E"/>
    <w:rsid w:val="008D6972"/>
    <w:rsid w:val="008D7314"/>
    <w:rsid w:val="008D7893"/>
    <w:rsid w:val="008D7C30"/>
    <w:rsid w:val="008D7EEC"/>
    <w:rsid w:val="008E053C"/>
    <w:rsid w:val="008E055A"/>
    <w:rsid w:val="008E0A60"/>
    <w:rsid w:val="008E0E0B"/>
    <w:rsid w:val="008E1711"/>
    <w:rsid w:val="008E186C"/>
    <w:rsid w:val="008E1BE9"/>
    <w:rsid w:val="008E1CB2"/>
    <w:rsid w:val="008E1D70"/>
    <w:rsid w:val="008E25C5"/>
    <w:rsid w:val="008E3110"/>
    <w:rsid w:val="008E3880"/>
    <w:rsid w:val="008E5512"/>
    <w:rsid w:val="008E56AA"/>
    <w:rsid w:val="008E5782"/>
    <w:rsid w:val="008E587C"/>
    <w:rsid w:val="008E5AB9"/>
    <w:rsid w:val="008E67B2"/>
    <w:rsid w:val="008E688C"/>
    <w:rsid w:val="008E6A23"/>
    <w:rsid w:val="008E6A8F"/>
    <w:rsid w:val="008E6F00"/>
    <w:rsid w:val="008E778E"/>
    <w:rsid w:val="008E78DD"/>
    <w:rsid w:val="008E7B30"/>
    <w:rsid w:val="008E7C0F"/>
    <w:rsid w:val="008F0619"/>
    <w:rsid w:val="008F0623"/>
    <w:rsid w:val="008F092B"/>
    <w:rsid w:val="008F19B9"/>
    <w:rsid w:val="008F1C1E"/>
    <w:rsid w:val="008F1F62"/>
    <w:rsid w:val="008F2353"/>
    <w:rsid w:val="008F242B"/>
    <w:rsid w:val="008F2758"/>
    <w:rsid w:val="008F284D"/>
    <w:rsid w:val="008F2ADE"/>
    <w:rsid w:val="008F2BCA"/>
    <w:rsid w:val="008F35B5"/>
    <w:rsid w:val="008F3701"/>
    <w:rsid w:val="008F3FD2"/>
    <w:rsid w:val="008F40DD"/>
    <w:rsid w:val="008F431B"/>
    <w:rsid w:val="008F4642"/>
    <w:rsid w:val="008F4C03"/>
    <w:rsid w:val="008F5CBD"/>
    <w:rsid w:val="008F5DBE"/>
    <w:rsid w:val="008F61D5"/>
    <w:rsid w:val="008F65ED"/>
    <w:rsid w:val="008F6AD0"/>
    <w:rsid w:val="008F6AED"/>
    <w:rsid w:val="008F6C0E"/>
    <w:rsid w:val="008F7211"/>
    <w:rsid w:val="008F7384"/>
    <w:rsid w:val="008F7934"/>
    <w:rsid w:val="008F7949"/>
    <w:rsid w:val="008F7B61"/>
    <w:rsid w:val="008F7DFD"/>
    <w:rsid w:val="008F7E78"/>
    <w:rsid w:val="008F7F8A"/>
    <w:rsid w:val="00900F9A"/>
    <w:rsid w:val="009017B4"/>
    <w:rsid w:val="009022DD"/>
    <w:rsid w:val="00902824"/>
    <w:rsid w:val="0090349A"/>
    <w:rsid w:val="00903FE0"/>
    <w:rsid w:val="00904113"/>
    <w:rsid w:val="00904291"/>
    <w:rsid w:val="009042EE"/>
    <w:rsid w:val="00904A02"/>
    <w:rsid w:val="00904AEE"/>
    <w:rsid w:val="00904FEB"/>
    <w:rsid w:val="00905008"/>
    <w:rsid w:val="009059FA"/>
    <w:rsid w:val="00905A99"/>
    <w:rsid w:val="009060FE"/>
    <w:rsid w:val="009061D1"/>
    <w:rsid w:val="00906523"/>
    <w:rsid w:val="009066B5"/>
    <w:rsid w:val="0090672E"/>
    <w:rsid w:val="00907657"/>
    <w:rsid w:val="00907843"/>
    <w:rsid w:val="009108B0"/>
    <w:rsid w:val="00911640"/>
    <w:rsid w:val="00911C5D"/>
    <w:rsid w:val="00912A39"/>
    <w:rsid w:val="00912F87"/>
    <w:rsid w:val="009131F6"/>
    <w:rsid w:val="00913D20"/>
    <w:rsid w:val="0091420E"/>
    <w:rsid w:val="0091442D"/>
    <w:rsid w:val="0091479B"/>
    <w:rsid w:val="00914A19"/>
    <w:rsid w:val="00914A6B"/>
    <w:rsid w:val="009156B2"/>
    <w:rsid w:val="00915F29"/>
    <w:rsid w:val="00915FDA"/>
    <w:rsid w:val="009164E8"/>
    <w:rsid w:val="0091692E"/>
    <w:rsid w:val="00916A9C"/>
    <w:rsid w:val="00916DE5"/>
    <w:rsid w:val="0091715F"/>
    <w:rsid w:val="00917183"/>
    <w:rsid w:val="00917743"/>
    <w:rsid w:val="0091781F"/>
    <w:rsid w:val="00920284"/>
    <w:rsid w:val="0092029A"/>
    <w:rsid w:val="00920A39"/>
    <w:rsid w:val="00920BE3"/>
    <w:rsid w:val="00920D5C"/>
    <w:rsid w:val="009212CD"/>
    <w:rsid w:val="00921337"/>
    <w:rsid w:val="0092140A"/>
    <w:rsid w:val="00921B09"/>
    <w:rsid w:val="00921F42"/>
    <w:rsid w:val="00922614"/>
    <w:rsid w:val="00922A70"/>
    <w:rsid w:val="00923010"/>
    <w:rsid w:val="009239C2"/>
    <w:rsid w:val="00923AD2"/>
    <w:rsid w:val="009243FB"/>
    <w:rsid w:val="00924858"/>
    <w:rsid w:val="009251F0"/>
    <w:rsid w:val="009251F4"/>
    <w:rsid w:val="009253F6"/>
    <w:rsid w:val="00926415"/>
    <w:rsid w:val="009268D6"/>
    <w:rsid w:val="009268F0"/>
    <w:rsid w:val="009269CC"/>
    <w:rsid w:val="00926F3B"/>
    <w:rsid w:val="009272A0"/>
    <w:rsid w:val="00927830"/>
    <w:rsid w:val="00927D6D"/>
    <w:rsid w:val="00927EAA"/>
    <w:rsid w:val="00930652"/>
    <w:rsid w:val="009312B7"/>
    <w:rsid w:val="00931AA3"/>
    <w:rsid w:val="00931C95"/>
    <w:rsid w:val="009320CE"/>
    <w:rsid w:val="00932850"/>
    <w:rsid w:val="00933983"/>
    <w:rsid w:val="00933D9A"/>
    <w:rsid w:val="009342B6"/>
    <w:rsid w:val="009345C6"/>
    <w:rsid w:val="00934BFC"/>
    <w:rsid w:val="00934EC6"/>
    <w:rsid w:val="00935563"/>
    <w:rsid w:val="009359CD"/>
    <w:rsid w:val="00935E47"/>
    <w:rsid w:val="00935F2B"/>
    <w:rsid w:val="00935FEA"/>
    <w:rsid w:val="0093656A"/>
    <w:rsid w:val="009366B6"/>
    <w:rsid w:val="0093696B"/>
    <w:rsid w:val="00936A2D"/>
    <w:rsid w:val="00936CC4"/>
    <w:rsid w:val="00936DD7"/>
    <w:rsid w:val="00937376"/>
    <w:rsid w:val="00937754"/>
    <w:rsid w:val="00937E0B"/>
    <w:rsid w:val="00937FB2"/>
    <w:rsid w:val="0094019D"/>
    <w:rsid w:val="0094091C"/>
    <w:rsid w:val="00940B09"/>
    <w:rsid w:val="00940DB3"/>
    <w:rsid w:val="00940FC2"/>
    <w:rsid w:val="009411F8"/>
    <w:rsid w:val="0094152D"/>
    <w:rsid w:val="00941615"/>
    <w:rsid w:val="009428CD"/>
    <w:rsid w:val="009430BE"/>
    <w:rsid w:val="00943494"/>
    <w:rsid w:val="009436F9"/>
    <w:rsid w:val="0094376D"/>
    <w:rsid w:val="009438BC"/>
    <w:rsid w:val="00943A28"/>
    <w:rsid w:val="00943DB3"/>
    <w:rsid w:val="00943FCC"/>
    <w:rsid w:val="009441B9"/>
    <w:rsid w:val="00944556"/>
    <w:rsid w:val="00944CB0"/>
    <w:rsid w:val="009451CF"/>
    <w:rsid w:val="009451E2"/>
    <w:rsid w:val="0094528E"/>
    <w:rsid w:val="00945957"/>
    <w:rsid w:val="00945A78"/>
    <w:rsid w:val="00945C3D"/>
    <w:rsid w:val="00945DEE"/>
    <w:rsid w:val="00945E8E"/>
    <w:rsid w:val="00945F4A"/>
    <w:rsid w:val="009460C5"/>
    <w:rsid w:val="00946716"/>
    <w:rsid w:val="00946C70"/>
    <w:rsid w:val="009500DE"/>
    <w:rsid w:val="00950EA0"/>
    <w:rsid w:val="00951215"/>
    <w:rsid w:val="009517F0"/>
    <w:rsid w:val="00952667"/>
    <w:rsid w:val="0095279E"/>
    <w:rsid w:val="00952C9C"/>
    <w:rsid w:val="00952D43"/>
    <w:rsid w:val="00952E9F"/>
    <w:rsid w:val="00953747"/>
    <w:rsid w:val="009538CC"/>
    <w:rsid w:val="009539D6"/>
    <w:rsid w:val="009546F9"/>
    <w:rsid w:val="0095483A"/>
    <w:rsid w:val="00954EAF"/>
    <w:rsid w:val="00955C28"/>
    <w:rsid w:val="0095638B"/>
    <w:rsid w:val="00956665"/>
    <w:rsid w:val="00957238"/>
    <w:rsid w:val="00957380"/>
    <w:rsid w:val="00957552"/>
    <w:rsid w:val="009575FF"/>
    <w:rsid w:val="00957A28"/>
    <w:rsid w:val="00957B8D"/>
    <w:rsid w:val="00960284"/>
    <w:rsid w:val="0096028F"/>
    <w:rsid w:val="00960579"/>
    <w:rsid w:val="00960607"/>
    <w:rsid w:val="009609A3"/>
    <w:rsid w:val="00960A6C"/>
    <w:rsid w:val="00960FA4"/>
    <w:rsid w:val="009617C1"/>
    <w:rsid w:val="00961DFD"/>
    <w:rsid w:val="00962018"/>
    <w:rsid w:val="0096205A"/>
    <w:rsid w:val="00962729"/>
    <w:rsid w:val="00962BA1"/>
    <w:rsid w:val="009634D4"/>
    <w:rsid w:val="0096356A"/>
    <w:rsid w:val="009637FF"/>
    <w:rsid w:val="00963D60"/>
    <w:rsid w:val="00963FCC"/>
    <w:rsid w:val="00964147"/>
    <w:rsid w:val="00964300"/>
    <w:rsid w:val="0096435C"/>
    <w:rsid w:val="00964A2F"/>
    <w:rsid w:val="00964C9A"/>
    <w:rsid w:val="009653BA"/>
    <w:rsid w:val="00965A0B"/>
    <w:rsid w:val="00965F8A"/>
    <w:rsid w:val="00966222"/>
    <w:rsid w:val="009662A2"/>
    <w:rsid w:val="009662C0"/>
    <w:rsid w:val="009664DA"/>
    <w:rsid w:val="009667B5"/>
    <w:rsid w:val="0096731F"/>
    <w:rsid w:val="00967F9C"/>
    <w:rsid w:val="0097007D"/>
    <w:rsid w:val="0097081A"/>
    <w:rsid w:val="009709BA"/>
    <w:rsid w:val="00970C75"/>
    <w:rsid w:val="00971F26"/>
    <w:rsid w:val="0097223C"/>
    <w:rsid w:val="0097272F"/>
    <w:rsid w:val="00972FBF"/>
    <w:rsid w:val="0097305F"/>
    <w:rsid w:val="009736CC"/>
    <w:rsid w:val="0097406C"/>
    <w:rsid w:val="0097417A"/>
    <w:rsid w:val="009743EF"/>
    <w:rsid w:val="00974686"/>
    <w:rsid w:val="00974A62"/>
    <w:rsid w:val="00974BE9"/>
    <w:rsid w:val="00974C74"/>
    <w:rsid w:val="009754C9"/>
    <w:rsid w:val="00975816"/>
    <w:rsid w:val="00975A41"/>
    <w:rsid w:val="00975DC6"/>
    <w:rsid w:val="009763A9"/>
    <w:rsid w:val="00976C32"/>
    <w:rsid w:val="009776DB"/>
    <w:rsid w:val="00977874"/>
    <w:rsid w:val="00977B16"/>
    <w:rsid w:val="00980DE2"/>
    <w:rsid w:val="00981272"/>
    <w:rsid w:val="00981B6B"/>
    <w:rsid w:val="00982638"/>
    <w:rsid w:val="00982DFD"/>
    <w:rsid w:val="00983A3E"/>
    <w:rsid w:val="0098411E"/>
    <w:rsid w:val="009846B0"/>
    <w:rsid w:val="0098492A"/>
    <w:rsid w:val="00984FD9"/>
    <w:rsid w:val="009858A4"/>
    <w:rsid w:val="00985EF3"/>
    <w:rsid w:val="009862DA"/>
    <w:rsid w:val="00986856"/>
    <w:rsid w:val="009868E6"/>
    <w:rsid w:val="00986AEF"/>
    <w:rsid w:val="0098709D"/>
    <w:rsid w:val="009870DB"/>
    <w:rsid w:val="0098738C"/>
    <w:rsid w:val="009873A0"/>
    <w:rsid w:val="00987464"/>
    <w:rsid w:val="00987A27"/>
    <w:rsid w:val="00987A50"/>
    <w:rsid w:val="00990602"/>
    <w:rsid w:val="00990BC9"/>
    <w:rsid w:val="00990D5D"/>
    <w:rsid w:val="00990F4A"/>
    <w:rsid w:val="00991181"/>
    <w:rsid w:val="00991910"/>
    <w:rsid w:val="00991A13"/>
    <w:rsid w:val="00991A6B"/>
    <w:rsid w:val="00991F53"/>
    <w:rsid w:val="009921A9"/>
    <w:rsid w:val="0099230A"/>
    <w:rsid w:val="00993142"/>
    <w:rsid w:val="00993459"/>
    <w:rsid w:val="0099377F"/>
    <w:rsid w:val="00993B3D"/>
    <w:rsid w:val="00993E54"/>
    <w:rsid w:val="00993EB9"/>
    <w:rsid w:val="00994128"/>
    <w:rsid w:val="0099558B"/>
    <w:rsid w:val="00995949"/>
    <w:rsid w:val="00995B60"/>
    <w:rsid w:val="00995CDB"/>
    <w:rsid w:val="00995F8B"/>
    <w:rsid w:val="009961E6"/>
    <w:rsid w:val="00996456"/>
    <w:rsid w:val="009967F5"/>
    <w:rsid w:val="00996983"/>
    <w:rsid w:val="00996C4C"/>
    <w:rsid w:val="0099733A"/>
    <w:rsid w:val="009973DA"/>
    <w:rsid w:val="00997946"/>
    <w:rsid w:val="00997CB1"/>
    <w:rsid w:val="009A0E29"/>
    <w:rsid w:val="009A0E9C"/>
    <w:rsid w:val="009A13E5"/>
    <w:rsid w:val="009A216A"/>
    <w:rsid w:val="009A2594"/>
    <w:rsid w:val="009A26AA"/>
    <w:rsid w:val="009A2914"/>
    <w:rsid w:val="009A2CDC"/>
    <w:rsid w:val="009A2DEB"/>
    <w:rsid w:val="009A3909"/>
    <w:rsid w:val="009A43B6"/>
    <w:rsid w:val="009A4457"/>
    <w:rsid w:val="009A46E1"/>
    <w:rsid w:val="009A485D"/>
    <w:rsid w:val="009A49CC"/>
    <w:rsid w:val="009A4B50"/>
    <w:rsid w:val="009A50B0"/>
    <w:rsid w:val="009A5299"/>
    <w:rsid w:val="009A551F"/>
    <w:rsid w:val="009A55FC"/>
    <w:rsid w:val="009A59C9"/>
    <w:rsid w:val="009A5C0F"/>
    <w:rsid w:val="009A5EFD"/>
    <w:rsid w:val="009A60E0"/>
    <w:rsid w:val="009A6439"/>
    <w:rsid w:val="009A6DDB"/>
    <w:rsid w:val="009A70CC"/>
    <w:rsid w:val="009A7E2F"/>
    <w:rsid w:val="009A7E6C"/>
    <w:rsid w:val="009B06F7"/>
    <w:rsid w:val="009B0978"/>
    <w:rsid w:val="009B109D"/>
    <w:rsid w:val="009B121C"/>
    <w:rsid w:val="009B1320"/>
    <w:rsid w:val="009B1450"/>
    <w:rsid w:val="009B14B6"/>
    <w:rsid w:val="009B26F1"/>
    <w:rsid w:val="009B294A"/>
    <w:rsid w:val="009B2EF1"/>
    <w:rsid w:val="009B3259"/>
    <w:rsid w:val="009B34FC"/>
    <w:rsid w:val="009B3781"/>
    <w:rsid w:val="009B3A80"/>
    <w:rsid w:val="009B3ED7"/>
    <w:rsid w:val="009B402A"/>
    <w:rsid w:val="009B40C0"/>
    <w:rsid w:val="009B42FD"/>
    <w:rsid w:val="009B46FF"/>
    <w:rsid w:val="009B540E"/>
    <w:rsid w:val="009B606B"/>
    <w:rsid w:val="009B6475"/>
    <w:rsid w:val="009B647D"/>
    <w:rsid w:val="009B65CA"/>
    <w:rsid w:val="009B6687"/>
    <w:rsid w:val="009B6B8F"/>
    <w:rsid w:val="009B6C04"/>
    <w:rsid w:val="009B7A43"/>
    <w:rsid w:val="009C0316"/>
    <w:rsid w:val="009C04A3"/>
    <w:rsid w:val="009C0A3C"/>
    <w:rsid w:val="009C0D2B"/>
    <w:rsid w:val="009C140C"/>
    <w:rsid w:val="009C1D19"/>
    <w:rsid w:val="009C1E0A"/>
    <w:rsid w:val="009C33A3"/>
    <w:rsid w:val="009C3760"/>
    <w:rsid w:val="009C3DEA"/>
    <w:rsid w:val="009C41C6"/>
    <w:rsid w:val="009C4856"/>
    <w:rsid w:val="009C516A"/>
    <w:rsid w:val="009C5A19"/>
    <w:rsid w:val="009C63FC"/>
    <w:rsid w:val="009C69C1"/>
    <w:rsid w:val="009C758A"/>
    <w:rsid w:val="009C77C1"/>
    <w:rsid w:val="009D006E"/>
    <w:rsid w:val="009D0CDF"/>
    <w:rsid w:val="009D1B3D"/>
    <w:rsid w:val="009D1DA8"/>
    <w:rsid w:val="009D21DC"/>
    <w:rsid w:val="009D22B8"/>
    <w:rsid w:val="009D24A4"/>
    <w:rsid w:val="009D2BE8"/>
    <w:rsid w:val="009D2EC0"/>
    <w:rsid w:val="009D3995"/>
    <w:rsid w:val="009D3DA4"/>
    <w:rsid w:val="009D42F1"/>
    <w:rsid w:val="009D450C"/>
    <w:rsid w:val="009D45BF"/>
    <w:rsid w:val="009D4DDC"/>
    <w:rsid w:val="009D5660"/>
    <w:rsid w:val="009D5E01"/>
    <w:rsid w:val="009D5E13"/>
    <w:rsid w:val="009D5E28"/>
    <w:rsid w:val="009D5EE8"/>
    <w:rsid w:val="009D618C"/>
    <w:rsid w:val="009D63CB"/>
    <w:rsid w:val="009D6439"/>
    <w:rsid w:val="009D6D84"/>
    <w:rsid w:val="009D70D8"/>
    <w:rsid w:val="009D79BD"/>
    <w:rsid w:val="009D7A16"/>
    <w:rsid w:val="009D7DB8"/>
    <w:rsid w:val="009D7FEB"/>
    <w:rsid w:val="009E0261"/>
    <w:rsid w:val="009E05E6"/>
    <w:rsid w:val="009E07C3"/>
    <w:rsid w:val="009E08A8"/>
    <w:rsid w:val="009E0CD2"/>
    <w:rsid w:val="009E1024"/>
    <w:rsid w:val="009E2288"/>
    <w:rsid w:val="009E2681"/>
    <w:rsid w:val="009E2BE0"/>
    <w:rsid w:val="009E2FD5"/>
    <w:rsid w:val="009E3179"/>
    <w:rsid w:val="009E393D"/>
    <w:rsid w:val="009E3DC4"/>
    <w:rsid w:val="009E418C"/>
    <w:rsid w:val="009E539C"/>
    <w:rsid w:val="009E56D9"/>
    <w:rsid w:val="009E58BD"/>
    <w:rsid w:val="009E58DB"/>
    <w:rsid w:val="009E5D30"/>
    <w:rsid w:val="009E5EBD"/>
    <w:rsid w:val="009E6027"/>
    <w:rsid w:val="009E6255"/>
    <w:rsid w:val="009E68D7"/>
    <w:rsid w:val="009E6EF8"/>
    <w:rsid w:val="009E717B"/>
    <w:rsid w:val="009E77FC"/>
    <w:rsid w:val="009E79D1"/>
    <w:rsid w:val="009E7A5A"/>
    <w:rsid w:val="009F144C"/>
    <w:rsid w:val="009F15A5"/>
    <w:rsid w:val="009F1A9C"/>
    <w:rsid w:val="009F2126"/>
    <w:rsid w:val="009F21C5"/>
    <w:rsid w:val="009F22C4"/>
    <w:rsid w:val="009F2672"/>
    <w:rsid w:val="009F2685"/>
    <w:rsid w:val="009F35A2"/>
    <w:rsid w:val="009F3C9A"/>
    <w:rsid w:val="009F46C5"/>
    <w:rsid w:val="009F4928"/>
    <w:rsid w:val="009F498E"/>
    <w:rsid w:val="009F4B4D"/>
    <w:rsid w:val="009F4CC5"/>
    <w:rsid w:val="009F565E"/>
    <w:rsid w:val="009F57FC"/>
    <w:rsid w:val="009F588C"/>
    <w:rsid w:val="009F5E25"/>
    <w:rsid w:val="009F614B"/>
    <w:rsid w:val="009F6513"/>
    <w:rsid w:val="009F6522"/>
    <w:rsid w:val="009F6981"/>
    <w:rsid w:val="009F6C08"/>
    <w:rsid w:val="009F6D25"/>
    <w:rsid w:val="009F6E5A"/>
    <w:rsid w:val="009F7E47"/>
    <w:rsid w:val="00A000F2"/>
    <w:rsid w:val="00A002BE"/>
    <w:rsid w:val="00A00AB9"/>
    <w:rsid w:val="00A01689"/>
    <w:rsid w:val="00A01A6C"/>
    <w:rsid w:val="00A0288D"/>
    <w:rsid w:val="00A02CFC"/>
    <w:rsid w:val="00A02E48"/>
    <w:rsid w:val="00A02F37"/>
    <w:rsid w:val="00A0391B"/>
    <w:rsid w:val="00A039F4"/>
    <w:rsid w:val="00A03CD4"/>
    <w:rsid w:val="00A03E75"/>
    <w:rsid w:val="00A04035"/>
    <w:rsid w:val="00A043C1"/>
    <w:rsid w:val="00A04D37"/>
    <w:rsid w:val="00A04FCC"/>
    <w:rsid w:val="00A05174"/>
    <w:rsid w:val="00A053B4"/>
    <w:rsid w:val="00A054BE"/>
    <w:rsid w:val="00A0574B"/>
    <w:rsid w:val="00A06008"/>
    <w:rsid w:val="00A06BA1"/>
    <w:rsid w:val="00A06D6F"/>
    <w:rsid w:val="00A06F7F"/>
    <w:rsid w:val="00A073F0"/>
    <w:rsid w:val="00A07596"/>
    <w:rsid w:val="00A07C60"/>
    <w:rsid w:val="00A07D2F"/>
    <w:rsid w:val="00A1039D"/>
    <w:rsid w:val="00A1084D"/>
    <w:rsid w:val="00A10A01"/>
    <w:rsid w:val="00A10B17"/>
    <w:rsid w:val="00A11307"/>
    <w:rsid w:val="00A114D4"/>
    <w:rsid w:val="00A11964"/>
    <w:rsid w:val="00A11A84"/>
    <w:rsid w:val="00A12397"/>
    <w:rsid w:val="00A123CB"/>
    <w:rsid w:val="00A127FB"/>
    <w:rsid w:val="00A12813"/>
    <w:rsid w:val="00A128D5"/>
    <w:rsid w:val="00A134A3"/>
    <w:rsid w:val="00A13F74"/>
    <w:rsid w:val="00A14169"/>
    <w:rsid w:val="00A14951"/>
    <w:rsid w:val="00A149B4"/>
    <w:rsid w:val="00A14B15"/>
    <w:rsid w:val="00A14BC3"/>
    <w:rsid w:val="00A14C4D"/>
    <w:rsid w:val="00A14D2F"/>
    <w:rsid w:val="00A14E08"/>
    <w:rsid w:val="00A15374"/>
    <w:rsid w:val="00A15EEE"/>
    <w:rsid w:val="00A16AE0"/>
    <w:rsid w:val="00A16CB9"/>
    <w:rsid w:val="00A16F2C"/>
    <w:rsid w:val="00A17413"/>
    <w:rsid w:val="00A17575"/>
    <w:rsid w:val="00A175BD"/>
    <w:rsid w:val="00A1762A"/>
    <w:rsid w:val="00A17804"/>
    <w:rsid w:val="00A2044D"/>
    <w:rsid w:val="00A204C1"/>
    <w:rsid w:val="00A210EA"/>
    <w:rsid w:val="00A21156"/>
    <w:rsid w:val="00A211C1"/>
    <w:rsid w:val="00A215C8"/>
    <w:rsid w:val="00A215E6"/>
    <w:rsid w:val="00A21A2C"/>
    <w:rsid w:val="00A21CB3"/>
    <w:rsid w:val="00A22420"/>
    <w:rsid w:val="00A2277D"/>
    <w:rsid w:val="00A228E1"/>
    <w:rsid w:val="00A22FD5"/>
    <w:rsid w:val="00A23E8B"/>
    <w:rsid w:val="00A244C8"/>
    <w:rsid w:val="00A2496E"/>
    <w:rsid w:val="00A24A9F"/>
    <w:rsid w:val="00A24C88"/>
    <w:rsid w:val="00A24D9A"/>
    <w:rsid w:val="00A24E2E"/>
    <w:rsid w:val="00A25A1D"/>
    <w:rsid w:val="00A25D96"/>
    <w:rsid w:val="00A266A3"/>
    <w:rsid w:val="00A26A3E"/>
    <w:rsid w:val="00A26C47"/>
    <w:rsid w:val="00A2703F"/>
    <w:rsid w:val="00A279C5"/>
    <w:rsid w:val="00A27CEA"/>
    <w:rsid w:val="00A3023E"/>
    <w:rsid w:val="00A30B9B"/>
    <w:rsid w:val="00A30FBE"/>
    <w:rsid w:val="00A31330"/>
    <w:rsid w:val="00A31350"/>
    <w:rsid w:val="00A324F1"/>
    <w:rsid w:val="00A326DB"/>
    <w:rsid w:val="00A32831"/>
    <w:rsid w:val="00A32C92"/>
    <w:rsid w:val="00A3351D"/>
    <w:rsid w:val="00A33BA6"/>
    <w:rsid w:val="00A33EDE"/>
    <w:rsid w:val="00A34200"/>
    <w:rsid w:val="00A346FF"/>
    <w:rsid w:val="00A35645"/>
    <w:rsid w:val="00A35E4F"/>
    <w:rsid w:val="00A36AF7"/>
    <w:rsid w:val="00A3708D"/>
    <w:rsid w:val="00A37578"/>
    <w:rsid w:val="00A376A5"/>
    <w:rsid w:val="00A378AE"/>
    <w:rsid w:val="00A37DD9"/>
    <w:rsid w:val="00A37ED3"/>
    <w:rsid w:val="00A40126"/>
    <w:rsid w:val="00A4089B"/>
    <w:rsid w:val="00A40BDA"/>
    <w:rsid w:val="00A40DBF"/>
    <w:rsid w:val="00A4109F"/>
    <w:rsid w:val="00A4235E"/>
    <w:rsid w:val="00A424D0"/>
    <w:rsid w:val="00A42634"/>
    <w:rsid w:val="00A428F2"/>
    <w:rsid w:val="00A42C7C"/>
    <w:rsid w:val="00A42CE9"/>
    <w:rsid w:val="00A4319E"/>
    <w:rsid w:val="00A43624"/>
    <w:rsid w:val="00A43625"/>
    <w:rsid w:val="00A43765"/>
    <w:rsid w:val="00A438D9"/>
    <w:rsid w:val="00A43D54"/>
    <w:rsid w:val="00A44404"/>
    <w:rsid w:val="00A449ED"/>
    <w:rsid w:val="00A44E04"/>
    <w:rsid w:val="00A44EB3"/>
    <w:rsid w:val="00A44F6C"/>
    <w:rsid w:val="00A45131"/>
    <w:rsid w:val="00A451FD"/>
    <w:rsid w:val="00A45392"/>
    <w:rsid w:val="00A45686"/>
    <w:rsid w:val="00A45A15"/>
    <w:rsid w:val="00A45D7E"/>
    <w:rsid w:val="00A45EA8"/>
    <w:rsid w:val="00A46624"/>
    <w:rsid w:val="00A46CA1"/>
    <w:rsid w:val="00A46D4E"/>
    <w:rsid w:val="00A47112"/>
    <w:rsid w:val="00A47938"/>
    <w:rsid w:val="00A47FA0"/>
    <w:rsid w:val="00A5024E"/>
    <w:rsid w:val="00A502BB"/>
    <w:rsid w:val="00A5048C"/>
    <w:rsid w:val="00A504CE"/>
    <w:rsid w:val="00A5071B"/>
    <w:rsid w:val="00A509B6"/>
    <w:rsid w:val="00A50EC3"/>
    <w:rsid w:val="00A51042"/>
    <w:rsid w:val="00A510E5"/>
    <w:rsid w:val="00A511E2"/>
    <w:rsid w:val="00A5137E"/>
    <w:rsid w:val="00A52141"/>
    <w:rsid w:val="00A5216E"/>
    <w:rsid w:val="00A52535"/>
    <w:rsid w:val="00A529C6"/>
    <w:rsid w:val="00A5318E"/>
    <w:rsid w:val="00A53C56"/>
    <w:rsid w:val="00A5421C"/>
    <w:rsid w:val="00A543C7"/>
    <w:rsid w:val="00A54413"/>
    <w:rsid w:val="00A5467A"/>
    <w:rsid w:val="00A54934"/>
    <w:rsid w:val="00A5497A"/>
    <w:rsid w:val="00A5504A"/>
    <w:rsid w:val="00A55079"/>
    <w:rsid w:val="00A551CD"/>
    <w:rsid w:val="00A55D86"/>
    <w:rsid w:val="00A56163"/>
    <w:rsid w:val="00A5620A"/>
    <w:rsid w:val="00A56629"/>
    <w:rsid w:val="00A56CA9"/>
    <w:rsid w:val="00A56D42"/>
    <w:rsid w:val="00A57DD7"/>
    <w:rsid w:val="00A60059"/>
    <w:rsid w:val="00A6028B"/>
    <w:rsid w:val="00A604DE"/>
    <w:rsid w:val="00A608C0"/>
    <w:rsid w:val="00A60A87"/>
    <w:rsid w:val="00A61070"/>
    <w:rsid w:val="00A615EE"/>
    <w:rsid w:val="00A6168D"/>
    <w:rsid w:val="00A618B3"/>
    <w:rsid w:val="00A61C2E"/>
    <w:rsid w:val="00A61ECA"/>
    <w:rsid w:val="00A626BE"/>
    <w:rsid w:val="00A62A90"/>
    <w:rsid w:val="00A62C03"/>
    <w:rsid w:val="00A62CC8"/>
    <w:rsid w:val="00A62D32"/>
    <w:rsid w:val="00A62F93"/>
    <w:rsid w:val="00A630AD"/>
    <w:rsid w:val="00A631CD"/>
    <w:rsid w:val="00A632C7"/>
    <w:rsid w:val="00A63A21"/>
    <w:rsid w:val="00A64014"/>
    <w:rsid w:val="00A64C9A"/>
    <w:rsid w:val="00A6527D"/>
    <w:rsid w:val="00A6556B"/>
    <w:rsid w:val="00A658C6"/>
    <w:rsid w:val="00A65EF9"/>
    <w:rsid w:val="00A65F48"/>
    <w:rsid w:val="00A66617"/>
    <w:rsid w:val="00A66851"/>
    <w:rsid w:val="00A67002"/>
    <w:rsid w:val="00A67328"/>
    <w:rsid w:val="00A677B1"/>
    <w:rsid w:val="00A67AC4"/>
    <w:rsid w:val="00A70052"/>
    <w:rsid w:val="00A703EA"/>
    <w:rsid w:val="00A70680"/>
    <w:rsid w:val="00A70F03"/>
    <w:rsid w:val="00A71554"/>
    <w:rsid w:val="00A71623"/>
    <w:rsid w:val="00A71778"/>
    <w:rsid w:val="00A71D86"/>
    <w:rsid w:val="00A720FE"/>
    <w:rsid w:val="00A721DC"/>
    <w:rsid w:val="00A72861"/>
    <w:rsid w:val="00A7388F"/>
    <w:rsid w:val="00A73E03"/>
    <w:rsid w:val="00A743A1"/>
    <w:rsid w:val="00A743E5"/>
    <w:rsid w:val="00A748A2"/>
    <w:rsid w:val="00A749D5"/>
    <w:rsid w:val="00A74B28"/>
    <w:rsid w:val="00A75216"/>
    <w:rsid w:val="00A75521"/>
    <w:rsid w:val="00A75592"/>
    <w:rsid w:val="00A755A0"/>
    <w:rsid w:val="00A755BF"/>
    <w:rsid w:val="00A759F6"/>
    <w:rsid w:val="00A75AC0"/>
    <w:rsid w:val="00A75BEC"/>
    <w:rsid w:val="00A764B4"/>
    <w:rsid w:val="00A76D33"/>
    <w:rsid w:val="00A76DB9"/>
    <w:rsid w:val="00A76F04"/>
    <w:rsid w:val="00A77314"/>
    <w:rsid w:val="00A775EC"/>
    <w:rsid w:val="00A7780A"/>
    <w:rsid w:val="00A77C93"/>
    <w:rsid w:val="00A803C1"/>
    <w:rsid w:val="00A80576"/>
    <w:rsid w:val="00A80B37"/>
    <w:rsid w:val="00A8229F"/>
    <w:rsid w:val="00A822A7"/>
    <w:rsid w:val="00A823A7"/>
    <w:rsid w:val="00A82ACB"/>
    <w:rsid w:val="00A83118"/>
    <w:rsid w:val="00A83519"/>
    <w:rsid w:val="00A8352C"/>
    <w:rsid w:val="00A83E91"/>
    <w:rsid w:val="00A83F90"/>
    <w:rsid w:val="00A84022"/>
    <w:rsid w:val="00A84520"/>
    <w:rsid w:val="00A8485B"/>
    <w:rsid w:val="00A84A11"/>
    <w:rsid w:val="00A84D1F"/>
    <w:rsid w:val="00A84E39"/>
    <w:rsid w:val="00A8512B"/>
    <w:rsid w:val="00A8584F"/>
    <w:rsid w:val="00A85D16"/>
    <w:rsid w:val="00A86129"/>
    <w:rsid w:val="00A86397"/>
    <w:rsid w:val="00A86523"/>
    <w:rsid w:val="00A871B5"/>
    <w:rsid w:val="00A8755D"/>
    <w:rsid w:val="00A90105"/>
    <w:rsid w:val="00A903D2"/>
    <w:rsid w:val="00A90640"/>
    <w:rsid w:val="00A90A4E"/>
    <w:rsid w:val="00A9187A"/>
    <w:rsid w:val="00A91F14"/>
    <w:rsid w:val="00A9289F"/>
    <w:rsid w:val="00A92E42"/>
    <w:rsid w:val="00A9340B"/>
    <w:rsid w:val="00A93419"/>
    <w:rsid w:val="00A93636"/>
    <w:rsid w:val="00A9398A"/>
    <w:rsid w:val="00A9428B"/>
    <w:rsid w:val="00A94475"/>
    <w:rsid w:val="00A946CB"/>
    <w:rsid w:val="00A95286"/>
    <w:rsid w:val="00A95881"/>
    <w:rsid w:val="00A96792"/>
    <w:rsid w:val="00A96FAA"/>
    <w:rsid w:val="00A970AB"/>
    <w:rsid w:val="00A973AE"/>
    <w:rsid w:val="00A975BA"/>
    <w:rsid w:val="00A979E7"/>
    <w:rsid w:val="00AA00D6"/>
    <w:rsid w:val="00AA0AA3"/>
    <w:rsid w:val="00AA0F77"/>
    <w:rsid w:val="00AA1560"/>
    <w:rsid w:val="00AA1BD0"/>
    <w:rsid w:val="00AA2067"/>
    <w:rsid w:val="00AA293B"/>
    <w:rsid w:val="00AA2C88"/>
    <w:rsid w:val="00AA31B7"/>
    <w:rsid w:val="00AA3DB2"/>
    <w:rsid w:val="00AA3E31"/>
    <w:rsid w:val="00AA4583"/>
    <w:rsid w:val="00AA54F5"/>
    <w:rsid w:val="00AA5601"/>
    <w:rsid w:val="00AA5798"/>
    <w:rsid w:val="00AA57A2"/>
    <w:rsid w:val="00AA583D"/>
    <w:rsid w:val="00AA5C81"/>
    <w:rsid w:val="00AA67A3"/>
    <w:rsid w:val="00AA6DC7"/>
    <w:rsid w:val="00AA6E08"/>
    <w:rsid w:val="00AA7041"/>
    <w:rsid w:val="00AA743B"/>
    <w:rsid w:val="00AA7C94"/>
    <w:rsid w:val="00AB0812"/>
    <w:rsid w:val="00AB0937"/>
    <w:rsid w:val="00AB0D3B"/>
    <w:rsid w:val="00AB0F79"/>
    <w:rsid w:val="00AB112D"/>
    <w:rsid w:val="00AB1362"/>
    <w:rsid w:val="00AB137F"/>
    <w:rsid w:val="00AB1DD0"/>
    <w:rsid w:val="00AB263C"/>
    <w:rsid w:val="00AB28BD"/>
    <w:rsid w:val="00AB2B82"/>
    <w:rsid w:val="00AB3701"/>
    <w:rsid w:val="00AB39C0"/>
    <w:rsid w:val="00AB41C0"/>
    <w:rsid w:val="00AB518A"/>
    <w:rsid w:val="00AB5200"/>
    <w:rsid w:val="00AB53D7"/>
    <w:rsid w:val="00AB5427"/>
    <w:rsid w:val="00AB6304"/>
    <w:rsid w:val="00AB63BC"/>
    <w:rsid w:val="00AC0053"/>
    <w:rsid w:val="00AC0282"/>
    <w:rsid w:val="00AC0911"/>
    <w:rsid w:val="00AC0B1F"/>
    <w:rsid w:val="00AC127C"/>
    <w:rsid w:val="00AC15A1"/>
    <w:rsid w:val="00AC1A47"/>
    <w:rsid w:val="00AC2233"/>
    <w:rsid w:val="00AC3663"/>
    <w:rsid w:val="00AC400A"/>
    <w:rsid w:val="00AC4C31"/>
    <w:rsid w:val="00AC5139"/>
    <w:rsid w:val="00AC5B0A"/>
    <w:rsid w:val="00AC635A"/>
    <w:rsid w:val="00AC653C"/>
    <w:rsid w:val="00AC6A8D"/>
    <w:rsid w:val="00AC6B36"/>
    <w:rsid w:val="00AC6C57"/>
    <w:rsid w:val="00AC73B3"/>
    <w:rsid w:val="00AC7BF5"/>
    <w:rsid w:val="00AD05AF"/>
    <w:rsid w:val="00AD0676"/>
    <w:rsid w:val="00AD0A6D"/>
    <w:rsid w:val="00AD11D1"/>
    <w:rsid w:val="00AD1BCE"/>
    <w:rsid w:val="00AD1D63"/>
    <w:rsid w:val="00AD1E9D"/>
    <w:rsid w:val="00AD2614"/>
    <w:rsid w:val="00AD324E"/>
    <w:rsid w:val="00AD334D"/>
    <w:rsid w:val="00AD3A3E"/>
    <w:rsid w:val="00AD3D09"/>
    <w:rsid w:val="00AD3D52"/>
    <w:rsid w:val="00AD3DE3"/>
    <w:rsid w:val="00AD3E4A"/>
    <w:rsid w:val="00AD3EBF"/>
    <w:rsid w:val="00AD45BC"/>
    <w:rsid w:val="00AD485E"/>
    <w:rsid w:val="00AD4956"/>
    <w:rsid w:val="00AD4A57"/>
    <w:rsid w:val="00AD4BB4"/>
    <w:rsid w:val="00AD5B92"/>
    <w:rsid w:val="00AD5D3D"/>
    <w:rsid w:val="00AD5ED1"/>
    <w:rsid w:val="00AD5F6E"/>
    <w:rsid w:val="00AD65DF"/>
    <w:rsid w:val="00AD688C"/>
    <w:rsid w:val="00AD69FC"/>
    <w:rsid w:val="00AD6F72"/>
    <w:rsid w:val="00AD710B"/>
    <w:rsid w:val="00AD7CF4"/>
    <w:rsid w:val="00AE025A"/>
    <w:rsid w:val="00AE026E"/>
    <w:rsid w:val="00AE0480"/>
    <w:rsid w:val="00AE15CF"/>
    <w:rsid w:val="00AE1974"/>
    <w:rsid w:val="00AE1C3B"/>
    <w:rsid w:val="00AE1C67"/>
    <w:rsid w:val="00AE20BE"/>
    <w:rsid w:val="00AE2275"/>
    <w:rsid w:val="00AE2322"/>
    <w:rsid w:val="00AE250C"/>
    <w:rsid w:val="00AE3499"/>
    <w:rsid w:val="00AE36D6"/>
    <w:rsid w:val="00AE3CAC"/>
    <w:rsid w:val="00AE405B"/>
    <w:rsid w:val="00AE4524"/>
    <w:rsid w:val="00AE4583"/>
    <w:rsid w:val="00AE4D11"/>
    <w:rsid w:val="00AE58D6"/>
    <w:rsid w:val="00AE5B2A"/>
    <w:rsid w:val="00AE645F"/>
    <w:rsid w:val="00AE68FB"/>
    <w:rsid w:val="00AE734F"/>
    <w:rsid w:val="00AE744E"/>
    <w:rsid w:val="00AE749E"/>
    <w:rsid w:val="00AE7638"/>
    <w:rsid w:val="00AE7D65"/>
    <w:rsid w:val="00AF0703"/>
    <w:rsid w:val="00AF0ECC"/>
    <w:rsid w:val="00AF0FA5"/>
    <w:rsid w:val="00AF103E"/>
    <w:rsid w:val="00AF1AEB"/>
    <w:rsid w:val="00AF20AB"/>
    <w:rsid w:val="00AF2237"/>
    <w:rsid w:val="00AF26FF"/>
    <w:rsid w:val="00AF2CD0"/>
    <w:rsid w:val="00AF305E"/>
    <w:rsid w:val="00AF3D5E"/>
    <w:rsid w:val="00AF3F96"/>
    <w:rsid w:val="00AF44EA"/>
    <w:rsid w:val="00AF4B56"/>
    <w:rsid w:val="00AF4E94"/>
    <w:rsid w:val="00AF506F"/>
    <w:rsid w:val="00AF57B7"/>
    <w:rsid w:val="00AF58A5"/>
    <w:rsid w:val="00AF592E"/>
    <w:rsid w:val="00AF5B9A"/>
    <w:rsid w:val="00AF5D37"/>
    <w:rsid w:val="00AF63F6"/>
    <w:rsid w:val="00AF6A1B"/>
    <w:rsid w:val="00AF6A6F"/>
    <w:rsid w:val="00AF6FB4"/>
    <w:rsid w:val="00AF7365"/>
    <w:rsid w:val="00B00217"/>
    <w:rsid w:val="00B0034E"/>
    <w:rsid w:val="00B004C0"/>
    <w:rsid w:val="00B00A0D"/>
    <w:rsid w:val="00B00CB1"/>
    <w:rsid w:val="00B01471"/>
    <w:rsid w:val="00B01607"/>
    <w:rsid w:val="00B01CDA"/>
    <w:rsid w:val="00B02185"/>
    <w:rsid w:val="00B02764"/>
    <w:rsid w:val="00B02B96"/>
    <w:rsid w:val="00B02BA3"/>
    <w:rsid w:val="00B02C8A"/>
    <w:rsid w:val="00B03883"/>
    <w:rsid w:val="00B038BE"/>
    <w:rsid w:val="00B04760"/>
    <w:rsid w:val="00B049F1"/>
    <w:rsid w:val="00B04A32"/>
    <w:rsid w:val="00B04D93"/>
    <w:rsid w:val="00B051E6"/>
    <w:rsid w:val="00B05202"/>
    <w:rsid w:val="00B05BEC"/>
    <w:rsid w:val="00B05DBB"/>
    <w:rsid w:val="00B060FE"/>
    <w:rsid w:val="00B061E5"/>
    <w:rsid w:val="00B0683A"/>
    <w:rsid w:val="00B06F27"/>
    <w:rsid w:val="00B075A9"/>
    <w:rsid w:val="00B07727"/>
    <w:rsid w:val="00B07B05"/>
    <w:rsid w:val="00B07C60"/>
    <w:rsid w:val="00B07E5B"/>
    <w:rsid w:val="00B1018C"/>
    <w:rsid w:val="00B10312"/>
    <w:rsid w:val="00B10600"/>
    <w:rsid w:val="00B1145C"/>
    <w:rsid w:val="00B1157D"/>
    <w:rsid w:val="00B123EA"/>
    <w:rsid w:val="00B129A6"/>
    <w:rsid w:val="00B12A2C"/>
    <w:rsid w:val="00B12DA0"/>
    <w:rsid w:val="00B130CE"/>
    <w:rsid w:val="00B132CF"/>
    <w:rsid w:val="00B13783"/>
    <w:rsid w:val="00B13C7F"/>
    <w:rsid w:val="00B141CE"/>
    <w:rsid w:val="00B144DE"/>
    <w:rsid w:val="00B14894"/>
    <w:rsid w:val="00B152AC"/>
    <w:rsid w:val="00B15807"/>
    <w:rsid w:val="00B1580B"/>
    <w:rsid w:val="00B163FE"/>
    <w:rsid w:val="00B16DE1"/>
    <w:rsid w:val="00B201CA"/>
    <w:rsid w:val="00B206E2"/>
    <w:rsid w:val="00B21050"/>
    <w:rsid w:val="00B21365"/>
    <w:rsid w:val="00B217AE"/>
    <w:rsid w:val="00B21D66"/>
    <w:rsid w:val="00B2220E"/>
    <w:rsid w:val="00B2225A"/>
    <w:rsid w:val="00B22AEA"/>
    <w:rsid w:val="00B22B02"/>
    <w:rsid w:val="00B22B0B"/>
    <w:rsid w:val="00B22E69"/>
    <w:rsid w:val="00B23A0D"/>
    <w:rsid w:val="00B23F26"/>
    <w:rsid w:val="00B24433"/>
    <w:rsid w:val="00B24746"/>
    <w:rsid w:val="00B2474D"/>
    <w:rsid w:val="00B24D8D"/>
    <w:rsid w:val="00B24DC1"/>
    <w:rsid w:val="00B24FC0"/>
    <w:rsid w:val="00B25089"/>
    <w:rsid w:val="00B25375"/>
    <w:rsid w:val="00B26118"/>
    <w:rsid w:val="00B262D1"/>
    <w:rsid w:val="00B276D6"/>
    <w:rsid w:val="00B277EE"/>
    <w:rsid w:val="00B27FB2"/>
    <w:rsid w:val="00B316B8"/>
    <w:rsid w:val="00B31A62"/>
    <w:rsid w:val="00B31AF0"/>
    <w:rsid w:val="00B31C4F"/>
    <w:rsid w:val="00B32954"/>
    <w:rsid w:val="00B32F60"/>
    <w:rsid w:val="00B3358F"/>
    <w:rsid w:val="00B33615"/>
    <w:rsid w:val="00B33627"/>
    <w:rsid w:val="00B3386C"/>
    <w:rsid w:val="00B33886"/>
    <w:rsid w:val="00B33CA2"/>
    <w:rsid w:val="00B33E72"/>
    <w:rsid w:val="00B346EE"/>
    <w:rsid w:val="00B34B67"/>
    <w:rsid w:val="00B34D1E"/>
    <w:rsid w:val="00B351B3"/>
    <w:rsid w:val="00B35234"/>
    <w:rsid w:val="00B35864"/>
    <w:rsid w:val="00B364DB"/>
    <w:rsid w:val="00B36545"/>
    <w:rsid w:val="00B373AA"/>
    <w:rsid w:val="00B37474"/>
    <w:rsid w:val="00B377A7"/>
    <w:rsid w:val="00B40076"/>
    <w:rsid w:val="00B40307"/>
    <w:rsid w:val="00B403CE"/>
    <w:rsid w:val="00B403EF"/>
    <w:rsid w:val="00B40CA5"/>
    <w:rsid w:val="00B40D18"/>
    <w:rsid w:val="00B41076"/>
    <w:rsid w:val="00B41437"/>
    <w:rsid w:val="00B415A9"/>
    <w:rsid w:val="00B41D7B"/>
    <w:rsid w:val="00B42016"/>
    <w:rsid w:val="00B42156"/>
    <w:rsid w:val="00B42360"/>
    <w:rsid w:val="00B423D3"/>
    <w:rsid w:val="00B425EB"/>
    <w:rsid w:val="00B42841"/>
    <w:rsid w:val="00B42C47"/>
    <w:rsid w:val="00B43179"/>
    <w:rsid w:val="00B43944"/>
    <w:rsid w:val="00B43A94"/>
    <w:rsid w:val="00B443C0"/>
    <w:rsid w:val="00B445CA"/>
    <w:rsid w:val="00B454D5"/>
    <w:rsid w:val="00B46A05"/>
    <w:rsid w:val="00B47280"/>
    <w:rsid w:val="00B47FAA"/>
    <w:rsid w:val="00B5071D"/>
    <w:rsid w:val="00B50A56"/>
    <w:rsid w:val="00B50F21"/>
    <w:rsid w:val="00B511D8"/>
    <w:rsid w:val="00B519AF"/>
    <w:rsid w:val="00B51C8E"/>
    <w:rsid w:val="00B52220"/>
    <w:rsid w:val="00B5228D"/>
    <w:rsid w:val="00B52348"/>
    <w:rsid w:val="00B52965"/>
    <w:rsid w:val="00B532C8"/>
    <w:rsid w:val="00B53579"/>
    <w:rsid w:val="00B536B5"/>
    <w:rsid w:val="00B537B6"/>
    <w:rsid w:val="00B53C00"/>
    <w:rsid w:val="00B53EF8"/>
    <w:rsid w:val="00B53F91"/>
    <w:rsid w:val="00B543BB"/>
    <w:rsid w:val="00B5450F"/>
    <w:rsid w:val="00B54666"/>
    <w:rsid w:val="00B54C9B"/>
    <w:rsid w:val="00B5528D"/>
    <w:rsid w:val="00B55865"/>
    <w:rsid w:val="00B55B9C"/>
    <w:rsid w:val="00B56A34"/>
    <w:rsid w:val="00B56C98"/>
    <w:rsid w:val="00B56E52"/>
    <w:rsid w:val="00B57BB8"/>
    <w:rsid w:val="00B61161"/>
    <w:rsid w:val="00B61B70"/>
    <w:rsid w:val="00B61B9B"/>
    <w:rsid w:val="00B61CCE"/>
    <w:rsid w:val="00B6256A"/>
    <w:rsid w:val="00B626B9"/>
    <w:rsid w:val="00B62747"/>
    <w:rsid w:val="00B62A0A"/>
    <w:rsid w:val="00B62BF6"/>
    <w:rsid w:val="00B62CA8"/>
    <w:rsid w:val="00B62E44"/>
    <w:rsid w:val="00B631AA"/>
    <w:rsid w:val="00B631DA"/>
    <w:rsid w:val="00B634F6"/>
    <w:rsid w:val="00B6362E"/>
    <w:rsid w:val="00B6372B"/>
    <w:rsid w:val="00B6374C"/>
    <w:rsid w:val="00B6386C"/>
    <w:rsid w:val="00B63C5C"/>
    <w:rsid w:val="00B63F73"/>
    <w:rsid w:val="00B643E5"/>
    <w:rsid w:val="00B649E6"/>
    <w:rsid w:val="00B64B6C"/>
    <w:rsid w:val="00B64CCB"/>
    <w:rsid w:val="00B64EC4"/>
    <w:rsid w:val="00B659B8"/>
    <w:rsid w:val="00B66169"/>
    <w:rsid w:val="00B6620F"/>
    <w:rsid w:val="00B66C89"/>
    <w:rsid w:val="00B66EE1"/>
    <w:rsid w:val="00B67738"/>
    <w:rsid w:val="00B70414"/>
    <w:rsid w:val="00B70840"/>
    <w:rsid w:val="00B70B46"/>
    <w:rsid w:val="00B71453"/>
    <w:rsid w:val="00B7151C"/>
    <w:rsid w:val="00B722EA"/>
    <w:rsid w:val="00B739E1"/>
    <w:rsid w:val="00B7435B"/>
    <w:rsid w:val="00B74942"/>
    <w:rsid w:val="00B74C80"/>
    <w:rsid w:val="00B74E73"/>
    <w:rsid w:val="00B751E9"/>
    <w:rsid w:val="00B75D08"/>
    <w:rsid w:val="00B75E74"/>
    <w:rsid w:val="00B7628C"/>
    <w:rsid w:val="00B76A99"/>
    <w:rsid w:val="00B76B84"/>
    <w:rsid w:val="00B77078"/>
    <w:rsid w:val="00B77456"/>
    <w:rsid w:val="00B776BD"/>
    <w:rsid w:val="00B77702"/>
    <w:rsid w:val="00B77F0A"/>
    <w:rsid w:val="00B80068"/>
    <w:rsid w:val="00B807F9"/>
    <w:rsid w:val="00B80AE5"/>
    <w:rsid w:val="00B816EF"/>
    <w:rsid w:val="00B82405"/>
    <w:rsid w:val="00B8271C"/>
    <w:rsid w:val="00B82957"/>
    <w:rsid w:val="00B829A2"/>
    <w:rsid w:val="00B829B3"/>
    <w:rsid w:val="00B82CE5"/>
    <w:rsid w:val="00B83AC6"/>
    <w:rsid w:val="00B840AB"/>
    <w:rsid w:val="00B84238"/>
    <w:rsid w:val="00B842F0"/>
    <w:rsid w:val="00B844B5"/>
    <w:rsid w:val="00B84533"/>
    <w:rsid w:val="00B84687"/>
    <w:rsid w:val="00B848E7"/>
    <w:rsid w:val="00B84FF9"/>
    <w:rsid w:val="00B851BD"/>
    <w:rsid w:val="00B85288"/>
    <w:rsid w:val="00B85371"/>
    <w:rsid w:val="00B854FA"/>
    <w:rsid w:val="00B8573F"/>
    <w:rsid w:val="00B857B5"/>
    <w:rsid w:val="00B85DF9"/>
    <w:rsid w:val="00B8611C"/>
    <w:rsid w:val="00B8638C"/>
    <w:rsid w:val="00B86B27"/>
    <w:rsid w:val="00B86F1D"/>
    <w:rsid w:val="00B87983"/>
    <w:rsid w:val="00B87C00"/>
    <w:rsid w:val="00B90984"/>
    <w:rsid w:val="00B91BBF"/>
    <w:rsid w:val="00B93085"/>
    <w:rsid w:val="00B93BB2"/>
    <w:rsid w:val="00B93F26"/>
    <w:rsid w:val="00B9408C"/>
    <w:rsid w:val="00B9414E"/>
    <w:rsid w:val="00B9486D"/>
    <w:rsid w:val="00B94A16"/>
    <w:rsid w:val="00B94DE2"/>
    <w:rsid w:val="00B95090"/>
    <w:rsid w:val="00B95168"/>
    <w:rsid w:val="00B95E04"/>
    <w:rsid w:val="00B960F8"/>
    <w:rsid w:val="00B96375"/>
    <w:rsid w:val="00B96436"/>
    <w:rsid w:val="00B9649D"/>
    <w:rsid w:val="00B96595"/>
    <w:rsid w:val="00B967EF"/>
    <w:rsid w:val="00B969D2"/>
    <w:rsid w:val="00B96A63"/>
    <w:rsid w:val="00B96CDA"/>
    <w:rsid w:val="00B96DF7"/>
    <w:rsid w:val="00B97503"/>
    <w:rsid w:val="00B97722"/>
    <w:rsid w:val="00B97E9F"/>
    <w:rsid w:val="00BA019A"/>
    <w:rsid w:val="00BA037D"/>
    <w:rsid w:val="00BA054C"/>
    <w:rsid w:val="00BA0941"/>
    <w:rsid w:val="00BA09AD"/>
    <w:rsid w:val="00BA0B34"/>
    <w:rsid w:val="00BA101E"/>
    <w:rsid w:val="00BA1056"/>
    <w:rsid w:val="00BA1091"/>
    <w:rsid w:val="00BA1124"/>
    <w:rsid w:val="00BA1A5C"/>
    <w:rsid w:val="00BA1A8A"/>
    <w:rsid w:val="00BA1E86"/>
    <w:rsid w:val="00BA1E8D"/>
    <w:rsid w:val="00BA32AA"/>
    <w:rsid w:val="00BA395E"/>
    <w:rsid w:val="00BA3AFB"/>
    <w:rsid w:val="00BA3C26"/>
    <w:rsid w:val="00BA4495"/>
    <w:rsid w:val="00BA45C7"/>
    <w:rsid w:val="00BA4C83"/>
    <w:rsid w:val="00BA4E56"/>
    <w:rsid w:val="00BA5657"/>
    <w:rsid w:val="00BA5BC7"/>
    <w:rsid w:val="00BA5E6E"/>
    <w:rsid w:val="00BA6111"/>
    <w:rsid w:val="00BA76E8"/>
    <w:rsid w:val="00BA7BA9"/>
    <w:rsid w:val="00BA7BE8"/>
    <w:rsid w:val="00BB08CE"/>
    <w:rsid w:val="00BB09FE"/>
    <w:rsid w:val="00BB109A"/>
    <w:rsid w:val="00BB1155"/>
    <w:rsid w:val="00BB11FA"/>
    <w:rsid w:val="00BB1805"/>
    <w:rsid w:val="00BB19FB"/>
    <w:rsid w:val="00BB2BA7"/>
    <w:rsid w:val="00BB31E4"/>
    <w:rsid w:val="00BB3DBB"/>
    <w:rsid w:val="00BB40F5"/>
    <w:rsid w:val="00BB43DD"/>
    <w:rsid w:val="00BB45FF"/>
    <w:rsid w:val="00BB4691"/>
    <w:rsid w:val="00BB4874"/>
    <w:rsid w:val="00BB578D"/>
    <w:rsid w:val="00BB604A"/>
    <w:rsid w:val="00BB6567"/>
    <w:rsid w:val="00BB7245"/>
    <w:rsid w:val="00BB7435"/>
    <w:rsid w:val="00BB76D3"/>
    <w:rsid w:val="00BB7AF6"/>
    <w:rsid w:val="00BB7E3F"/>
    <w:rsid w:val="00BC031A"/>
    <w:rsid w:val="00BC0371"/>
    <w:rsid w:val="00BC110B"/>
    <w:rsid w:val="00BC16D4"/>
    <w:rsid w:val="00BC1829"/>
    <w:rsid w:val="00BC1932"/>
    <w:rsid w:val="00BC195E"/>
    <w:rsid w:val="00BC1967"/>
    <w:rsid w:val="00BC1C81"/>
    <w:rsid w:val="00BC2140"/>
    <w:rsid w:val="00BC38EC"/>
    <w:rsid w:val="00BC3C00"/>
    <w:rsid w:val="00BC491D"/>
    <w:rsid w:val="00BC49A6"/>
    <w:rsid w:val="00BC4C20"/>
    <w:rsid w:val="00BC5365"/>
    <w:rsid w:val="00BC54B4"/>
    <w:rsid w:val="00BC5778"/>
    <w:rsid w:val="00BC5A4E"/>
    <w:rsid w:val="00BC5DC5"/>
    <w:rsid w:val="00BC6F25"/>
    <w:rsid w:val="00BC708B"/>
    <w:rsid w:val="00BC739B"/>
    <w:rsid w:val="00BC7BAA"/>
    <w:rsid w:val="00BD0F9C"/>
    <w:rsid w:val="00BD157E"/>
    <w:rsid w:val="00BD15BF"/>
    <w:rsid w:val="00BD178D"/>
    <w:rsid w:val="00BD1AB1"/>
    <w:rsid w:val="00BD1EBB"/>
    <w:rsid w:val="00BD2C8D"/>
    <w:rsid w:val="00BD2CA1"/>
    <w:rsid w:val="00BD3046"/>
    <w:rsid w:val="00BD33C7"/>
    <w:rsid w:val="00BD3505"/>
    <w:rsid w:val="00BD3A81"/>
    <w:rsid w:val="00BD3ABF"/>
    <w:rsid w:val="00BD3FB3"/>
    <w:rsid w:val="00BD44DE"/>
    <w:rsid w:val="00BD4C73"/>
    <w:rsid w:val="00BD52CA"/>
    <w:rsid w:val="00BD5413"/>
    <w:rsid w:val="00BD58F6"/>
    <w:rsid w:val="00BD5C93"/>
    <w:rsid w:val="00BD5F29"/>
    <w:rsid w:val="00BD6117"/>
    <w:rsid w:val="00BD66F1"/>
    <w:rsid w:val="00BD6856"/>
    <w:rsid w:val="00BD6DF5"/>
    <w:rsid w:val="00BD7095"/>
    <w:rsid w:val="00BD7826"/>
    <w:rsid w:val="00BD7DAE"/>
    <w:rsid w:val="00BE15A9"/>
    <w:rsid w:val="00BE1EDF"/>
    <w:rsid w:val="00BE2A59"/>
    <w:rsid w:val="00BE2B30"/>
    <w:rsid w:val="00BE3545"/>
    <w:rsid w:val="00BE3F0D"/>
    <w:rsid w:val="00BE40C1"/>
    <w:rsid w:val="00BE44ED"/>
    <w:rsid w:val="00BE4559"/>
    <w:rsid w:val="00BE458F"/>
    <w:rsid w:val="00BE5152"/>
    <w:rsid w:val="00BE5563"/>
    <w:rsid w:val="00BE56D8"/>
    <w:rsid w:val="00BE5718"/>
    <w:rsid w:val="00BE6325"/>
    <w:rsid w:val="00BE66BC"/>
    <w:rsid w:val="00BE68DD"/>
    <w:rsid w:val="00BE6D08"/>
    <w:rsid w:val="00BE75D1"/>
    <w:rsid w:val="00BE7656"/>
    <w:rsid w:val="00BE7DF2"/>
    <w:rsid w:val="00BF0384"/>
    <w:rsid w:val="00BF0D8B"/>
    <w:rsid w:val="00BF0DD0"/>
    <w:rsid w:val="00BF0E3A"/>
    <w:rsid w:val="00BF16C3"/>
    <w:rsid w:val="00BF1840"/>
    <w:rsid w:val="00BF1966"/>
    <w:rsid w:val="00BF2030"/>
    <w:rsid w:val="00BF26B5"/>
    <w:rsid w:val="00BF28D6"/>
    <w:rsid w:val="00BF2DB9"/>
    <w:rsid w:val="00BF3076"/>
    <w:rsid w:val="00BF3282"/>
    <w:rsid w:val="00BF382D"/>
    <w:rsid w:val="00BF386F"/>
    <w:rsid w:val="00BF3A99"/>
    <w:rsid w:val="00BF3BCE"/>
    <w:rsid w:val="00BF41BD"/>
    <w:rsid w:val="00BF420B"/>
    <w:rsid w:val="00BF4895"/>
    <w:rsid w:val="00BF4AC8"/>
    <w:rsid w:val="00BF6A6A"/>
    <w:rsid w:val="00BF6F8F"/>
    <w:rsid w:val="00BF7330"/>
    <w:rsid w:val="00BF7A48"/>
    <w:rsid w:val="00C001F8"/>
    <w:rsid w:val="00C00703"/>
    <w:rsid w:val="00C0092B"/>
    <w:rsid w:val="00C00A2E"/>
    <w:rsid w:val="00C00B0A"/>
    <w:rsid w:val="00C00DE2"/>
    <w:rsid w:val="00C00E6C"/>
    <w:rsid w:val="00C01002"/>
    <w:rsid w:val="00C019E8"/>
    <w:rsid w:val="00C0203F"/>
    <w:rsid w:val="00C0254B"/>
    <w:rsid w:val="00C026BB"/>
    <w:rsid w:val="00C02C26"/>
    <w:rsid w:val="00C02C60"/>
    <w:rsid w:val="00C02F20"/>
    <w:rsid w:val="00C036ED"/>
    <w:rsid w:val="00C0398A"/>
    <w:rsid w:val="00C03A36"/>
    <w:rsid w:val="00C04BF9"/>
    <w:rsid w:val="00C04EF0"/>
    <w:rsid w:val="00C04EF4"/>
    <w:rsid w:val="00C05350"/>
    <w:rsid w:val="00C05C73"/>
    <w:rsid w:val="00C05E94"/>
    <w:rsid w:val="00C06238"/>
    <w:rsid w:val="00C06754"/>
    <w:rsid w:val="00C06B1E"/>
    <w:rsid w:val="00C06D9E"/>
    <w:rsid w:val="00C06DDB"/>
    <w:rsid w:val="00C070E5"/>
    <w:rsid w:val="00C0717B"/>
    <w:rsid w:val="00C07541"/>
    <w:rsid w:val="00C1010B"/>
    <w:rsid w:val="00C1069B"/>
    <w:rsid w:val="00C10742"/>
    <w:rsid w:val="00C10A00"/>
    <w:rsid w:val="00C11421"/>
    <w:rsid w:val="00C114B0"/>
    <w:rsid w:val="00C11524"/>
    <w:rsid w:val="00C1298E"/>
    <w:rsid w:val="00C1300F"/>
    <w:rsid w:val="00C132AE"/>
    <w:rsid w:val="00C13978"/>
    <w:rsid w:val="00C13A06"/>
    <w:rsid w:val="00C13D48"/>
    <w:rsid w:val="00C13D81"/>
    <w:rsid w:val="00C13FA8"/>
    <w:rsid w:val="00C1423D"/>
    <w:rsid w:val="00C14360"/>
    <w:rsid w:val="00C143CE"/>
    <w:rsid w:val="00C1520E"/>
    <w:rsid w:val="00C15363"/>
    <w:rsid w:val="00C15CBC"/>
    <w:rsid w:val="00C15D1E"/>
    <w:rsid w:val="00C16081"/>
    <w:rsid w:val="00C161B8"/>
    <w:rsid w:val="00C16835"/>
    <w:rsid w:val="00C171C0"/>
    <w:rsid w:val="00C17212"/>
    <w:rsid w:val="00C176C8"/>
    <w:rsid w:val="00C2028A"/>
    <w:rsid w:val="00C207BD"/>
    <w:rsid w:val="00C20B60"/>
    <w:rsid w:val="00C21682"/>
    <w:rsid w:val="00C21E1D"/>
    <w:rsid w:val="00C220D2"/>
    <w:rsid w:val="00C224F3"/>
    <w:rsid w:val="00C22F18"/>
    <w:rsid w:val="00C22F43"/>
    <w:rsid w:val="00C238F3"/>
    <w:rsid w:val="00C23B5A"/>
    <w:rsid w:val="00C23BC3"/>
    <w:rsid w:val="00C24070"/>
    <w:rsid w:val="00C2418F"/>
    <w:rsid w:val="00C24437"/>
    <w:rsid w:val="00C24790"/>
    <w:rsid w:val="00C2509D"/>
    <w:rsid w:val="00C25597"/>
    <w:rsid w:val="00C259D6"/>
    <w:rsid w:val="00C25B3E"/>
    <w:rsid w:val="00C26F99"/>
    <w:rsid w:val="00C27071"/>
    <w:rsid w:val="00C27222"/>
    <w:rsid w:val="00C278D0"/>
    <w:rsid w:val="00C30376"/>
    <w:rsid w:val="00C3064C"/>
    <w:rsid w:val="00C306A2"/>
    <w:rsid w:val="00C30707"/>
    <w:rsid w:val="00C308BF"/>
    <w:rsid w:val="00C31261"/>
    <w:rsid w:val="00C319D1"/>
    <w:rsid w:val="00C31AC3"/>
    <w:rsid w:val="00C320DD"/>
    <w:rsid w:val="00C3236A"/>
    <w:rsid w:val="00C32816"/>
    <w:rsid w:val="00C32C49"/>
    <w:rsid w:val="00C32CD0"/>
    <w:rsid w:val="00C32EF1"/>
    <w:rsid w:val="00C33271"/>
    <w:rsid w:val="00C334B3"/>
    <w:rsid w:val="00C33725"/>
    <w:rsid w:val="00C33D01"/>
    <w:rsid w:val="00C3573B"/>
    <w:rsid w:val="00C357CB"/>
    <w:rsid w:val="00C35B75"/>
    <w:rsid w:val="00C35DB1"/>
    <w:rsid w:val="00C365D2"/>
    <w:rsid w:val="00C3661A"/>
    <w:rsid w:val="00C3681D"/>
    <w:rsid w:val="00C36A73"/>
    <w:rsid w:val="00C36FA8"/>
    <w:rsid w:val="00C374F8"/>
    <w:rsid w:val="00C37503"/>
    <w:rsid w:val="00C3751D"/>
    <w:rsid w:val="00C377C6"/>
    <w:rsid w:val="00C37F1F"/>
    <w:rsid w:val="00C406E5"/>
    <w:rsid w:val="00C4086C"/>
    <w:rsid w:val="00C40A3E"/>
    <w:rsid w:val="00C410C5"/>
    <w:rsid w:val="00C41CF5"/>
    <w:rsid w:val="00C4239D"/>
    <w:rsid w:val="00C42435"/>
    <w:rsid w:val="00C43152"/>
    <w:rsid w:val="00C4406C"/>
    <w:rsid w:val="00C443C6"/>
    <w:rsid w:val="00C44949"/>
    <w:rsid w:val="00C449F1"/>
    <w:rsid w:val="00C44A58"/>
    <w:rsid w:val="00C44D9E"/>
    <w:rsid w:val="00C45573"/>
    <w:rsid w:val="00C45BCF"/>
    <w:rsid w:val="00C46E2B"/>
    <w:rsid w:val="00C4739A"/>
    <w:rsid w:val="00C4765A"/>
    <w:rsid w:val="00C47723"/>
    <w:rsid w:val="00C47986"/>
    <w:rsid w:val="00C50840"/>
    <w:rsid w:val="00C51888"/>
    <w:rsid w:val="00C518C0"/>
    <w:rsid w:val="00C518F7"/>
    <w:rsid w:val="00C51903"/>
    <w:rsid w:val="00C51C27"/>
    <w:rsid w:val="00C51CA8"/>
    <w:rsid w:val="00C51DD6"/>
    <w:rsid w:val="00C520D7"/>
    <w:rsid w:val="00C52316"/>
    <w:rsid w:val="00C523F4"/>
    <w:rsid w:val="00C53A71"/>
    <w:rsid w:val="00C54028"/>
    <w:rsid w:val="00C54157"/>
    <w:rsid w:val="00C54549"/>
    <w:rsid w:val="00C548EE"/>
    <w:rsid w:val="00C54B42"/>
    <w:rsid w:val="00C54D92"/>
    <w:rsid w:val="00C55A1D"/>
    <w:rsid w:val="00C55BF8"/>
    <w:rsid w:val="00C55CCF"/>
    <w:rsid w:val="00C56653"/>
    <w:rsid w:val="00C57012"/>
    <w:rsid w:val="00C573BA"/>
    <w:rsid w:val="00C60470"/>
    <w:rsid w:val="00C60A67"/>
    <w:rsid w:val="00C61293"/>
    <w:rsid w:val="00C61643"/>
    <w:rsid w:val="00C61D75"/>
    <w:rsid w:val="00C62507"/>
    <w:rsid w:val="00C62707"/>
    <w:rsid w:val="00C62744"/>
    <w:rsid w:val="00C6353B"/>
    <w:rsid w:val="00C635F9"/>
    <w:rsid w:val="00C6360F"/>
    <w:rsid w:val="00C63931"/>
    <w:rsid w:val="00C65175"/>
    <w:rsid w:val="00C658A5"/>
    <w:rsid w:val="00C65BF8"/>
    <w:rsid w:val="00C65DFA"/>
    <w:rsid w:val="00C662CA"/>
    <w:rsid w:val="00C666AE"/>
    <w:rsid w:val="00C672A5"/>
    <w:rsid w:val="00C7036F"/>
    <w:rsid w:val="00C70409"/>
    <w:rsid w:val="00C705B1"/>
    <w:rsid w:val="00C71769"/>
    <w:rsid w:val="00C71FFF"/>
    <w:rsid w:val="00C724D4"/>
    <w:rsid w:val="00C735AF"/>
    <w:rsid w:val="00C73801"/>
    <w:rsid w:val="00C73D7B"/>
    <w:rsid w:val="00C741FD"/>
    <w:rsid w:val="00C74B69"/>
    <w:rsid w:val="00C74D39"/>
    <w:rsid w:val="00C7532E"/>
    <w:rsid w:val="00C7579B"/>
    <w:rsid w:val="00C76107"/>
    <w:rsid w:val="00C763D8"/>
    <w:rsid w:val="00C765CC"/>
    <w:rsid w:val="00C76BF2"/>
    <w:rsid w:val="00C7778F"/>
    <w:rsid w:val="00C800D6"/>
    <w:rsid w:val="00C80233"/>
    <w:rsid w:val="00C8036C"/>
    <w:rsid w:val="00C803E3"/>
    <w:rsid w:val="00C81F7C"/>
    <w:rsid w:val="00C825A8"/>
    <w:rsid w:val="00C8269B"/>
    <w:rsid w:val="00C82EB0"/>
    <w:rsid w:val="00C82EC3"/>
    <w:rsid w:val="00C8320E"/>
    <w:rsid w:val="00C8372C"/>
    <w:rsid w:val="00C8420D"/>
    <w:rsid w:val="00C842E7"/>
    <w:rsid w:val="00C84B66"/>
    <w:rsid w:val="00C84C55"/>
    <w:rsid w:val="00C84C71"/>
    <w:rsid w:val="00C84E84"/>
    <w:rsid w:val="00C85605"/>
    <w:rsid w:val="00C85668"/>
    <w:rsid w:val="00C856DF"/>
    <w:rsid w:val="00C85B9C"/>
    <w:rsid w:val="00C85F97"/>
    <w:rsid w:val="00C86837"/>
    <w:rsid w:val="00C86B50"/>
    <w:rsid w:val="00C86FAF"/>
    <w:rsid w:val="00C87DDB"/>
    <w:rsid w:val="00C90081"/>
    <w:rsid w:val="00C912AC"/>
    <w:rsid w:val="00C91682"/>
    <w:rsid w:val="00C917DF"/>
    <w:rsid w:val="00C91ACB"/>
    <w:rsid w:val="00C91B08"/>
    <w:rsid w:val="00C9205B"/>
    <w:rsid w:val="00C92082"/>
    <w:rsid w:val="00C9299C"/>
    <w:rsid w:val="00C929F2"/>
    <w:rsid w:val="00C92F96"/>
    <w:rsid w:val="00C92FE9"/>
    <w:rsid w:val="00C938DB"/>
    <w:rsid w:val="00C93CB8"/>
    <w:rsid w:val="00C9486C"/>
    <w:rsid w:val="00C94C43"/>
    <w:rsid w:val="00C94CB7"/>
    <w:rsid w:val="00C94F8F"/>
    <w:rsid w:val="00C9513E"/>
    <w:rsid w:val="00C952CC"/>
    <w:rsid w:val="00C95831"/>
    <w:rsid w:val="00C963DB"/>
    <w:rsid w:val="00C96B10"/>
    <w:rsid w:val="00C96E93"/>
    <w:rsid w:val="00C96F70"/>
    <w:rsid w:val="00C970AF"/>
    <w:rsid w:val="00C9767F"/>
    <w:rsid w:val="00C979BE"/>
    <w:rsid w:val="00CA021B"/>
    <w:rsid w:val="00CA0229"/>
    <w:rsid w:val="00CA02A3"/>
    <w:rsid w:val="00CA0443"/>
    <w:rsid w:val="00CA0EAD"/>
    <w:rsid w:val="00CA0FBA"/>
    <w:rsid w:val="00CA172D"/>
    <w:rsid w:val="00CA1C9B"/>
    <w:rsid w:val="00CA1CB5"/>
    <w:rsid w:val="00CA1E74"/>
    <w:rsid w:val="00CA2338"/>
    <w:rsid w:val="00CA2CD6"/>
    <w:rsid w:val="00CA30BB"/>
    <w:rsid w:val="00CA3AA0"/>
    <w:rsid w:val="00CA3CB4"/>
    <w:rsid w:val="00CA3F72"/>
    <w:rsid w:val="00CA445A"/>
    <w:rsid w:val="00CA459A"/>
    <w:rsid w:val="00CA4792"/>
    <w:rsid w:val="00CA4D15"/>
    <w:rsid w:val="00CA4FE2"/>
    <w:rsid w:val="00CA51D5"/>
    <w:rsid w:val="00CA5C15"/>
    <w:rsid w:val="00CA6012"/>
    <w:rsid w:val="00CA63D1"/>
    <w:rsid w:val="00CA63F9"/>
    <w:rsid w:val="00CA657A"/>
    <w:rsid w:val="00CA66D6"/>
    <w:rsid w:val="00CA6EA0"/>
    <w:rsid w:val="00CA7234"/>
    <w:rsid w:val="00CA7422"/>
    <w:rsid w:val="00CB0178"/>
    <w:rsid w:val="00CB043B"/>
    <w:rsid w:val="00CB044B"/>
    <w:rsid w:val="00CB084D"/>
    <w:rsid w:val="00CB1232"/>
    <w:rsid w:val="00CB1DCA"/>
    <w:rsid w:val="00CB26A8"/>
    <w:rsid w:val="00CB2992"/>
    <w:rsid w:val="00CB29F5"/>
    <w:rsid w:val="00CB2E15"/>
    <w:rsid w:val="00CB2F7F"/>
    <w:rsid w:val="00CB36B2"/>
    <w:rsid w:val="00CB3B10"/>
    <w:rsid w:val="00CB43B6"/>
    <w:rsid w:val="00CB4654"/>
    <w:rsid w:val="00CB4913"/>
    <w:rsid w:val="00CB4EFD"/>
    <w:rsid w:val="00CB5113"/>
    <w:rsid w:val="00CB572A"/>
    <w:rsid w:val="00CB58EA"/>
    <w:rsid w:val="00CB61B9"/>
    <w:rsid w:val="00CB6218"/>
    <w:rsid w:val="00CB62F8"/>
    <w:rsid w:val="00CB644C"/>
    <w:rsid w:val="00CB6563"/>
    <w:rsid w:val="00CB66B1"/>
    <w:rsid w:val="00CB6B96"/>
    <w:rsid w:val="00CB742B"/>
    <w:rsid w:val="00CB7540"/>
    <w:rsid w:val="00CB77AE"/>
    <w:rsid w:val="00CB7CE4"/>
    <w:rsid w:val="00CB7D50"/>
    <w:rsid w:val="00CC0290"/>
    <w:rsid w:val="00CC096C"/>
    <w:rsid w:val="00CC1326"/>
    <w:rsid w:val="00CC1F43"/>
    <w:rsid w:val="00CC2240"/>
    <w:rsid w:val="00CC279C"/>
    <w:rsid w:val="00CC2976"/>
    <w:rsid w:val="00CC2A8B"/>
    <w:rsid w:val="00CC33C3"/>
    <w:rsid w:val="00CC3AA5"/>
    <w:rsid w:val="00CC419C"/>
    <w:rsid w:val="00CC4C24"/>
    <w:rsid w:val="00CC5000"/>
    <w:rsid w:val="00CC591C"/>
    <w:rsid w:val="00CC6322"/>
    <w:rsid w:val="00CD0B2C"/>
    <w:rsid w:val="00CD2450"/>
    <w:rsid w:val="00CD2D38"/>
    <w:rsid w:val="00CD34C7"/>
    <w:rsid w:val="00CD39D9"/>
    <w:rsid w:val="00CD3CA2"/>
    <w:rsid w:val="00CD5689"/>
    <w:rsid w:val="00CD58FA"/>
    <w:rsid w:val="00CD5A99"/>
    <w:rsid w:val="00CD61F2"/>
    <w:rsid w:val="00CD7597"/>
    <w:rsid w:val="00CD7E33"/>
    <w:rsid w:val="00CE0BB3"/>
    <w:rsid w:val="00CE1422"/>
    <w:rsid w:val="00CE14D0"/>
    <w:rsid w:val="00CE1C4A"/>
    <w:rsid w:val="00CE1DC1"/>
    <w:rsid w:val="00CE1DF7"/>
    <w:rsid w:val="00CE221A"/>
    <w:rsid w:val="00CE2C0F"/>
    <w:rsid w:val="00CE3410"/>
    <w:rsid w:val="00CE3470"/>
    <w:rsid w:val="00CE36EB"/>
    <w:rsid w:val="00CE4309"/>
    <w:rsid w:val="00CE449C"/>
    <w:rsid w:val="00CE44BD"/>
    <w:rsid w:val="00CE474B"/>
    <w:rsid w:val="00CE49F0"/>
    <w:rsid w:val="00CE501B"/>
    <w:rsid w:val="00CE5804"/>
    <w:rsid w:val="00CE5E6C"/>
    <w:rsid w:val="00CE5F05"/>
    <w:rsid w:val="00CE78BE"/>
    <w:rsid w:val="00CE7A55"/>
    <w:rsid w:val="00CF06C0"/>
    <w:rsid w:val="00CF1194"/>
    <w:rsid w:val="00CF147C"/>
    <w:rsid w:val="00CF1C55"/>
    <w:rsid w:val="00CF20C4"/>
    <w:rsid w:val="00CF2117"/>
    <w:rsid w:val="00CF21DB"/>
    <w:rsid w:val="00CF258C"/>
    <w:rsid w:val="00CF2635"/>
    <w:rsid w:val="00CF2BFF"/>
    <w:rsid w:val="00CF2C0C"/>
    <w:rsid w:val="00CF2FD0"/>
    <w:rsid w:val="00CF2FD2"/>
    <w:rsid w:val="00CF322D"/>
    <w:rsid w:val="00CF3601"/>
    <w:rsid w:val="00CF3B87"/>
    <w:rsid w:val="00CF3B90"/>
    <w:rsid w:val="00CF3E83"/>
    <w:rsid w:val="00CF3F6A"/>
    <w:rsid w:val="00CF40BB"/>
    <w:rsid w:val="00CF429A"/>
    <w:rsid w:val="00CF463B"/>
    <w:rsid w:val="00CF4728"/>
    <w:rsid w:val="00CF4A94"/>
    <w:rsid w:val="00CF4CF9"/>
    <w:rsid w:val="00CF5638"/>
    <w:rsid w:val="00CF5673"/>
    <w:rsid w:val="00CF5A01"/>
    <w:rsid w:val="00CF5DCC"/>
    <w:rsid w:val="00CF636B"/>
    <w:rsid w:val="00CF65DA"/>
    <w:rsid w:val="00CF6BB2"/>
    <w:rsid w:val="00CF71CC"/>
    <w:rsid w:val="00CF73C9"/>
    <w:rsid w:val="00CF79D1"/>
    <w:rsid w:val="00CF7BFC"/>
    <w:rsid w:val="00CF7E21"/>
    <w:rsid w:val="00D00A4D"/>
    <w:rsid w:val="00D00C25"/>
    <w:rsid w:val="00D00EFA"/>
    <w:rsid w:val="00D00F60"/>
    <w:rsid w:val="00D017DC"/>
    <w:rsid w:val="00D01C02"/>
    <w:rsid w:val="00D01D23"/>
    <w:rsid w:val="00D01E42"/>
    <w:rsid w:val="00D029FB"/>
    <w:rsid w:val="00D02CF7"/>
    <w:rsid w:val="00D03A7E"/>
    <w:rsid w:val="00D03A9D"/>
    <w:rsid w:val="00D03C9A"/>
    <w:rsid w:val="00D03E64"/>
    <w:rsid w:val="00D03F1D"/>
    <w:rsid w:val="00D04268"/>
    <w:rsid w:val="00D04805"/>
    <w:rsid w:val="00D04F9D"/>
    <w:rsid w:val="00D053A5"/>
    <w:rsid w:val="00D05B20"/>
    <w:rsid w:val="00D05CDD"/>
    <w:rsid w:val="00D0645F"/>
    <w:rsid w:val="00D06A95"/>
    <w:rsid w:val="00D06C28"/>
    <w:rsid w:val="00D06F88"/>
    <w:rsid w:val="00D073A8"/>
    <w:rsid w:val="00D07B07"/>
    <w:rsid w:val="00D07E12"/>
    <w:rsid w:val="00D07E2C"/>
    <w:rsid w:val="00D105A5"/>
    <w:rsid w:val="00D10A86"/>
    <w:rsid w:val="00D11895"/>
    <w:rsid w:val="00D120DB"/>
    <w:rsid w:val="00D123E3"/>
    <w:rsid w:val="00D12F2C"/>
    <w:rsid w:val="00D12FC0"/>
    <w:rsid w:val="00D13B76"/>
    <w:rsid w:val="00D141B3"/>
    <w:rsid w:val="00D144C8"/>
    <w:rsid w:val="00D153E1"/>
    <w:rsid w:val="00D15448"/>
    <w:rsid w:val="00D15739"/>
    <w:rsid w:val="00D16338"/>
    <w:rsid w:val="00D17005"/>
    <w:rsid w:val="00D1745B"/>
    <w:rsid w:val="00D17469"/>
    <w:rsid w:val="00D17779"/>
    <w:rsid w:val="00D21A5C"/>
    <w:rsid w:val="00D21B78"/>
    <w:rsid w:val="00D21BD3"/>
    <w:rsid w:val="00D22F11"/>
    <w:rsid w:val="00D237FC"/>
    <w:rsid w:val="00D23B9D"/>
    <w:rsid w:val="00D243CE"/>
    <w:rsid w:val="00D257FB"/>
    <w:rsid w:val="00D25B1F"/>
    <w:rsid w:val="00D25C12"/>
    <w:rsid w:val="00D25C84"/>
    <w:rsid w:val="00D266F1"/>
    <w:rsid w:val="00D26746"/>
    <w:rsid w:val="00D2679B"/>
    <w:rsid w:val="00D268CF"/>
    <w:rsid w:val="00D27365"/>
    <w:rsid w:val="00D274BF"/>
    <w:rsid w:val="00D277F8"/>
    <w:rsid w:val="00D27CDB"/>
    <w:rsid w:val="00D30370"/>
    <w:rsid w:val="00D30C42"/>
    <w:rsid w:val="00D31098"/>
    <w:rsid w:val="00D31DDA"/>
    <w:rsid w:val="00D31E39"/>
    <w:rsid w:val="00D31E5E"/>
    <w:rsid w:val="00D325DF"/>
    <w:rsid w:val="00D32A58"/>
    <w:rsid w:val="00D32C83"/>
    <w:rsid w:val="00D33042"/>
    <w:rsid w:val="00D330D9"/>
    <w:rsid w:val="00D339C0"/>
    <w:rsid w:val="00D33B72"/>
    <w:rsid w:val="00D33B75"/>
    <w:rsid w:val="00D33B87"/>
    <w:rsid w:val="00D343A4"/>
    <w:rsid w:val="00D3565A"/>
    <w:rsid w:val="00D358DF"/>
    <w:rsid w:val="00D35C87"/>
    <w:rsid w:val="00D3640E"/>
    <w:rsid w:val="00D3655C"/>
    <w:rsid w:val="00D366AD"/>
    <w:rsid w:val="00D368B1"/>
    <w:rsid w:val="00D36C37"/>
    <w:rsid w:val="00D37063"/>
    <w:rsid w:val="00D374A2"/>
    <w:rsid w:val="00D376C1"/>
    <w:rsid w:val="00D37708"/>
    <w:rsid w:val="00D37A77"/>
    <w:rsid w:val="00D37FD7"/>
    <w:rsid w:val="00D4008E"/>
    <w:rsid w:val="00D40382"/>
    <w:rsid w:val="00D403BE"/>
    <w:rsid w:val="00D41537"/>
    <w:rsid w:val="00D41A92"/>
    <w:rsid w:val="00D41C1B"/>
    <w:rsid w:val="00D41DF2"/>
    <w:rsid w:val="00D41EE1"/>
    <w:rsid w:val="00D430C7"/>
    <w:rsid w:val="00D43BA6"/>
    <w:rsid w:val="00D44FD9"/>
    <w:rsid w:val="00D454DA"/>
    <w:rsid w:val="00D45C05"/>
    <w:rsid w:val="00D466BD"/>
    <w:rsid w:val="00D469A1"/>
    <w:rsid w:val="00D471D9"/>
    <w:rsid w:val="00D47304"/>
    <w:rsid w:val="00D478F9"/>
    <w:rsid w:val="00D479DA"/>
    <w:rsid w:val="00D47D29"/>
    <w:rsid w:val="00D502E8"/>
    <w:rsid w:val="00D50357"/>
    <w:rsid w:val="00D508D3"/>
    <w:rsid w:val="00D510EB"/>
    <w:rsid w:val="00D525A2"/>
    <w:rsid w:val="00D52EFE"/>
    <w:rsid w:val="00D53255"/>
    <w:rsid w:val="00D53ED1"/>
    <w:rsid w:val="00D5412B"/>
    <w:rsid w:val="00D549D4"/>
    <w:rsid w:val="00D54F15"/>
    <w:rsid w:val="00D55287"/>
    <w:rsid w:val="00D5547D"/>
    <w:rsid w:val="00D55AE7"/>
    <w:rsid w:val="00D55E19"/>
    <w:rsid w:val="00D560C4"/>
    <w:rsid w:val="00D56195"/>
    <w:rsid w:val="00D56364"/>
    <w:rsid w:val="00D564BE"/>
    <w:rsid w:val="00D564ED"/>
    <w:rsid w:val="00D569A0"/>
    <w:rsid w:val="00D56B8E"/>
    <w:rsid w:val="00D56C7D"/>
    <w:rsid w:val="00D56EB8"/>
    <w:rsid w:val="00D57214"/>
    <w:rsid w:val="00D60762"/>
    <w:rsid w:val="00D60D37"/>
    <w:rsid w:val="00D60D7C"/>
    <w:rsid w:val="00D60E18"/>
    <w:rsid w:val="00D60E52"/>
    <w:rsid w:val="00D61347"/>
    <w:rsid w:val="00D6166C"/>
    <w:rsid w:val="00D61A51"/>
    <w:rsid w:val="00D61A68"/>
    <w:rsid w:val="00D62613"/>
    <w:rsid w:val="00D627D3"/>
    <w:rsid w:val="00D627F0"/>
    <w:rsid w:val="00D62C88"/>
    <w:rsid w:val="00D63899"/>
    <w:rsid w:val="00D63B50"/>
    <w:rsid w:val="00D63D4D"/>
    <w:rsid w:val="00D63D92"/>
    <w:rsid w:val="00D64A57"/>
    <w:rsid w:val="00D64C9F"/>
    <w:rsid w:val="00D64DB8"/>
    <w:rsid w:val="00D64EC9"/>
    <w:rsid w:val="00D64F9B"/>
    <w:rsid w:val="00D64FFA"/>
    <w:rsid w:val="00D65038"/>
    <w:rsid w:val="00D653BB"/>
    <w:rsid w:val="00D6556B"/>
    <w:rsid w:val="00D655FF"/>
    <w:rsid w:val="00D65CE2"/>
    <w:rsid w:val="00D660E6"/>
    <w:rsid w:val="00D67027"/>
    <w:rsid w:val="00D67C88"/>
    <w:rsid w:val="00D7123D"/>
    <w:rsid w:val="00D718AC"/>
    <w:rsid w:val="00D71AB9"/>
    <w:rsid w:val="00D73259"/>
    <w:rsid w:val="00D737DB"/>
    <w:rsid w:val="00D739BD"/>
    <w:rsid w:val="00D73D61"/>
    <w:rsid w:val="00D743C3"/>
    <w:rsid w:val="00D74943"/>
    <w:rsid w:val="00D7497F"/>
    <w:rsid w:val="00D74B43"/>
    <w:rsid w:val="00D74C6E"/>
    <w:rsid w:val="00D76ADF"/>
    <w:rsid w:val="00D76B8C"/>
    <w:rsid w:val="00D76C85"/>
    <w:rsid w:val="00D76E22"/>
    <w:rsid w:val="00D77001"/>
    <w:rsid w:val="00D7756E"/>
    <w:rsid w:val="00D776E1"/>
    <w:rsid w:val="00D77DC1"/>
    <w:rsid w:val="00D800EB"/>
    <w:rsid w:val="00D80538"/>
    <w:rsid w:val="00D808E0"/>
    <w:rsid w:val="00D81361"/>
    <w:rsid w:val="00D81933"/>
    <w:rsid w:val="00D8252F"/>
    <w:rsid w:val="00D8255E"/>
    <w:rsid w:val="00D825F7"/>
    <w:rsid w:val="00D8268F"/>
    <w:rsid w:val="00D827ED"/>
    <w:rsid w:val="00D82AC4"/>
    <w:rsid w:val="00D82DE1"/>
    <w:rsid w:val="00D82DF9"/>
    <w:rsid w:val="00D82E22"/>
    <w:rsid w:val="00D835E4"/>
    <w:rsid w:val="00D836EF"/>
    <w:rsid w:val="00D83C75"/>
    <w:rsid w:val="00D83E49"/>
    <w:rsid w:val="00D8418F"/>
    <w:rsid w:val="00D84581"/>
    <w:rsid w:val="00D845CD"/>
    <w:rsid w:val="00D8470C"/>
    <w:rsid w:val="00D850AA"/>
    <w:rsid w:val="00D853ED"/>
    <w:rsid w:val="00D858B2"/>
    <w:rsid w:val="00D85C6A"/>
    <w:rsid w:val="00D85DCB"/>
    <w:rsid w:val="00D86B2F"/>
    <w:rsid w:val="00D8716F"/>
    <w:rsid w:val="00D87C5F"/>
    <w:rsid w:val="00D87F64"/>
    <w:rsid w:val="00D902CD"/>
    <w:rsid w:val="00D903D0"/>
    <w:rsid w:val="00D903F8"/>
    <w:rsid w:val="00D90470"/>
    <w:rsid w:val="00D90883"/>
    <w:rsid w:val="00D909C7"/>
    <w:rsid w:val="00D90BD7"/>
    <w:rsid w:val="00D90CC7"/>
    <w:rsid w:val="00D90D84"/>
    <w:rsid w:val="00D918F4"/>
    <w:rsid w:val="00D91C79"/>
    <w:rsid w:val="00D92423"/>
    <w:rsid w:val="00D92432"/>
    <w:rsid w:val="00D925BE"/>
    <w:rsid w:val="00D92E2A"/>
    <w:rsid w:val="00D92E9C"/>
    <w:rsid w:val="00D92E9F"/>
    <w:rsid w:val="00D93017"/>
    <w:rsid w:val="00D93117"/>
    <w:rsid w:val="00D93322"/>
    <w:rsid w:val="00D937A1"/>
    <w:rsid w:val="00D93AE2"/>
    <w:rsid w:val="00D93F08"/>
    <w:rsid w:val="00D94097"/>
    <w:rsid w:val="00D94DE7"/>
    <w:rsid w:val="00D952B7"/>
    <w:rsid w:val="00D953E0"/>
    <w:rsid w:val="00D95B24"/>
    <w:rsid w:val="00D95C24"/>
    <w:rsid w:val="00D95E03"/>
    <w:rsid w:val="00D9699A"/>
    <w:rsid w:val="00D96CB3"/>
    <w:rsid w:val="00D97027"/>
    <w:rsid w:val="00D970F2"/>
    <w:rsid w:val="00D97E10"/>
    <w:rsid w:val="00DA0394"/>
    <w:rsid w:val="00DA03BB"/>
    <w:rsid w:val="00DA0574"/>
    <w:rsid w:val="00DA06F5"/>
    <w:rsid w:val="00DA0D59"/>
    <w:rsid w:val="00DA0F70"/>
    <w:rsid w:val="00DA12FB"/>
    <w:rsid w:val="00DA14C7"/>
    <w:rsid w:val="00DA17AB"/>
    <w:rsid w:val="00DA17F0"/>
    <w:rsid w:val="00DA23F4"/>
    <w:rsid w:val="00DA24BA"/>
    <w:rsid w:val="00DA25F7"/>
    <w:rsid w:val="00DA284E"/>
    <w:rsid w:val="00DA28F7"/>
    <w:rsid w:val="00DA2CDA"/>
    <w:rsid w:val="00DA3FE1"/>
    <w:rsid w:val="00DA4541"/>
    <w:rsid w:val="00DA4AA2"/>
    <w:rsid w:val="00DA50AF"/>
    <w:rsid w:val="00DA5139"/>
    <w:rsid w:val="00DA530B"/>
    <w:rsid w:val="00DA5405"/>
    <w:rsid w:val="00DA590A"/>
    <w:rsid w:val="00DA5B30"/>
    <w:rsid w:val="00DA63BE"/>
    <w:rsid w:val="00DA6414"/>
    <w:rsid w:val="00DA66F7"/>
    <w:rsid w:val="00DA689E"/>
    <w:rsid w:val="00DA7773"/>
    <w:rsid w:val="00DB0209"/>
    <w:rsid w:val="00DB0362"/>
    <w:rsid w:val="00DB0702"/>
    <w:rsid w:val="00DB0B57"/>
    <w:rsid w:val="00DB14F4"/>
    <w:rsid w:val="00DB17AF"/>
    <w:rsid w:val="00DB2E8B"/>
    <w:rsid w:val="00DB301B"/>
    <w:rsid w:val="00DB42C1"/>
    <w:rsid w:val="00DB4EC7"/>
    <w:rsid w:val="00DB4F1C"/>
    <w:rsid w:val="00DB540A"/>
    <w:rsid w:val="00DB5BEA"/>
    <w:rsid w:val="00DB5FF0"/>
    <w:rsid w:val="00DB63F5"/>
    <w:rsid w:val="00DB6FA8"/>
    <w:rsid w:val="00DB7113"/>
    <w:rsid w:val="00DC02B3"/>
    <w:rsid w:val="00DC09E6"/>
    <w:rsid w:val="00DC1D31"/>
    <w:rsid w:val="00DC1EFC"/>
    <w:rsid w:val="00DC222A"/>
    <w:rsid w:val="00DC245D"/>
    <w:rsid w:val="00DC257D"/>
    <w:rsid w:val="00DC2751"/>
    <w:rsid w:val="00DC2E04"/>
    <w:rsid w:val="00DC2F41"/>
    <w:rsid w:val="00DC2F5B"/>
    <w:rsid w:val="00DC3500"/>
    <w:rsid w:val="00DC3746"/>
    <w:rsid w:val="00DC39A7"/>
    <w:rsid w:val="00DC3D03"/>
    <w:rsid w:val="00DC4B53"/>
    <w:rsid w:val="00DC4CDF"/>
    <w:rsid w:val="00DC5424"/>
    <w:rsid w:val="00DC59BE"/>
    <w:rsid w:val="00DC66DF"/>
    <w:rsid w:val="00DC69ED"/>
    <w:rsid w:val="00DC6CF2"/>
    <w:rsid w:val="00DC7098"/>
    <w:rsid w:val="00DC7337"/>
    <w:rsid w:val="00DC7527"/>
    <w:rsid w:val="00DD0467"/>
    <w:rsid w:val="00DD059C"/>
    <w:rsid w:val="00DD06A0"/>
    <w:rsid w:val="00DD0ADA"/>
    <w:rsid w:val="00DD0B67"/>
    <w:rsid w:val="00DD0DA3"/>
    <w:rsid w:val="00DD1591"/>
    <w:rsid w:val="00DD17A0"/>
    <w:rsid w:val="00DD18A7"/>
    <w:rsid w:val="00DD1BD0"/>
    <w:rsid w:val="00DD1E14"/>
    <w:rsid w:val="00DD2A40"/>
    <w:rsid w:val="00DD2D0D"/>
    <w:rsid w:val="00DD2FA2"/>
    <w:rsid w:val="00DD30B4"/>
    <w:rsid w:val="00DD3B2E"/>
    <w:rsid w:val="00DD44DB"/>
    <w:rsid w:val="00DD4548"/>
    <w:rsid w:val="00DD469A"/>
    <w:rsid w:val="00DD4AD9"/>
    <w:rsid w:val="00DD4DD6"/>
    <w:rsid w:val="00DD5204"/>
    <w:rsid w:val="00DD54AA"/>
    <w:rsid w:val="00DD56B4"/>
    <w:rsid w:val="00DD56D9"/>
    <w:rsid w:val="00DD575C"/>
    <w:rsid w:val="00DD5863"/>
    <w:rsid w:val="00DD58CA"/>
    <w:rsid w:val="00DD632C"/>
    <w:rsid w:val="00DD63BA"/>
    <w:rsid w:val="00DD64AD"/>
    <w:rsid w:val="00DD6737"/>
    <w:rsid w:val="00DD6761"/>
    <w:rsid w:val="00DD6849"/>
    <w:rsid w:val="00DD6A20"/>
    <w:rsid w:val="00DD6B88"/>
    <w:rsid w:val="00DD6B97"/>
    <w:rsid w:val="00DD7027"/>
    <w:rsid w:val="00DD7BC0"/>
    <w:rsid w:val="00DD7D3B"/>
    <w:rsid w:val="00DD7F1D"/>
    <w:rsid w:val="00DE151D"/>
    <w:rsid w:val="00DE19A6"/>
    <w:rsid w:val="00DE1A26"/>
    <w:rsid w:val="00DE1CB9"/>
    <w:rsid w:val="00DE1D55"/>
    <w:rsid w:val="00DE22B5"/>
    <w:rsid w:val="00DE29AF"/>
    <w:rsid w:val="00DE29B8"/>
    <w:rsid w:val="00DE2ADA"/>
    <w:rsid w:val="00DE3021"/>
    <w:rsid w:val="00DE313D"/>
    <w:rsid w:val="00DE3442"/>
    <w:rsid w:val="00DE3D8C"/>
    <w:rsid w:val="00DE4182"/>
    <w:rsid w:val="00DE4451"/>
    <w:rsid w:val="00DE4B7C"/>
    <w:rsid w:val="00DE51E8"/>
    <w:rsid w:val="00DE591F"/>
    <w:rsid w:val="00DE6AE5"/>
    <w:rsid w:val="00DE6B7D"/>
    <w:rsid w:val="00DE6BD0"/>
    <w:rsid w:val="00DE7309"/>
    <w:rsid w:val="00DE7504"/>
    <w:rsid w:val="00DE7A35"/>
    <w:rsid w:val="00DE7B52"/>
    <w:rsid w:val="00DE7C8E"/>
    <w:rsid w:val="00DE7E78"/>
    <w:rsid w:val="00DF05F8"/>
    <w:rsid w:val="00DF06B0"/>
    <w:rsid w:val="00DF073F"/>
    <w:rsid w:val="00DF0741"/>
    <w:rsid w:val="00DF0AFB"/>
    <w:rsid w:val="00DF1240"/>
    <w:rsid w:val="00DF13AE"/>
    <w:rsid w:val="00DF1501"/>
    <w:rsid w:val="00DF163C"/>
    <w:rsid w:val="00DF220E"/>
    <w:rsid w:val="00DF2366"/>
    <w:rsid w:val="00DF2552"/>
    <w:rsid w:val="00DF2B0F"/>
    <w:rsid w:val="00DF2B6B"/>
    <w:rsid w:val="00DF332D"/>
    <w:rsid w:val="00DF334A"/>
    <w:rsid w:val="00DF3830"/>
    <w:rsid w:val="00DF3F37"/>
    <w:rsid w:val="00DF41B5"/>
    <w:rsid w:val="00DF43D6"/>
    <w:rsid w:val="00DF444B"/>
    <w:rsid w:val="00DF49F0"/>
    <w:rsid w:val="00DF4F0B"/>
    <w:rsid w:val="00DF5008"/>
    <w:rsid w:val="00DF50AA"/>
    <w:rsid w:val="00DF51AC"/>
    <w:rsid w:val="00DF55F9"/>
    <w:rsid w:val="00DF5B4C"/>
    <w:rsid w:val="00DF647F"/>
    <w:rsid w:val="00DF65AB"/>
    <w:rsid w:val="00DF6848"/>
    <w:rsid w:val="00DF7308"/>
    <w:rsid w:val="00E000C0"/>
    <w:rsid w:val="00E00C89"/>
    <w:rsid w:val="00E015E7"/>
    <w:rsid w:val="00E016AD"/>
    <w:rsid w:val="00E017DC"/>
    <w:rsid w:val="00E0185A"/>
    <w:rsid w:val="00E019B7"/>
    <w:rsid w:val="00E0202F"/>
    <w:rsid w:val="00E02279"/>
    <w:rsid w:val="00E022F6"/>
    <w:rsid w:val="00E02B12"/>
    <w:rsid w:val="00E0332C"/>
    <w:rsid w:val="00E03F44"/>
    <w:rsid w:val="00E04466"/>
    <w:rsid w:val="00E045DE"/>
    <w:rsid w:val="00E04672"/>
    <w:rsid w:val="00E04B6B"/>
    <w:rsid w:val="00E0547B"/>
    <w:rsid w:val="00E0560C"/>
    <w:rsid w:val="00E056E7"/>
    <w:rsid w:val="00E05837"/>
    <w:rsid w:val="00E059A3"/>
    <w:rsid w:val="00E063BF"/>
    <w:rsid w:val="00E06639"/>
    <w:rsid w:val="00E06D87"/>
    <w:rsid w:val="00E072DB"/>
    <w:rsid w:val="00E100E6"/>
    <w:rsid w:val="00E1075F"/>
    <w:rsid w:val="00E10BCA"/>
    <w:rsid w:val="00E11068"/>
    <w:rsid w:val="00E110C3"/>
    <w:rsid w:val="00E11881"/>
    <w:rsid w:val="00E11FAB"/>
    <w:rsid w:val="00E120F4"/>
    <w:rsid w:val="00E124E4"/>
    <w:rsid w:val="00E1288A"/>
    <w:rsid w:val="00E129C1"/>
    <w:rsid w:val="00E1495A"/>
    <w:rsid w:val="00E14E4D"/>
    <w:rsid w:val="00E14E80"/>
    <w:rsid w:val="00E15618"/>
    <w:rsid w:val="00E16723"/>
    <w:rsid w:val="00E168FF"/>
    <w:rsid w:val="00E16B37"/>
    <w:rsid w:val="00E17715"/>
    <w:rsid w:val="00E17859"/>
    <w:rsid w:val="00E17BAB"/>
    <w:rsid w:val="00E200AD"/>
    <w:rsid w:val="00E200DA"/>
    <w:rsid w:val="00E20554"/>
    <w:rsid w:val="00E2068F"/>
    <w:rsid w:val="00E211F3"/>
    <w:rsid w:val="00E22912"/>
    <w:rsid w:val="00E2293F"/>
    <w:rsid w:val="00E22D24"/>
    <w:rsid w:val="00E22D7E"/>
    <w:rsid w:val="00E22E08"/>
    <w:rsid w:val="00E22E5B"/>
    <w:rsid w:val="00E22EF6"/>
    <w:rsid w:val="00E23D56"/>
    <w:rsid w:val="00E244D5"/>
    <w:rsid w:val="00E246E8"/>
    <w:rsid w:val="00E25050"/>
    <w:rsid w:val="00E25378"/>
    <w:rsid w:val="00E2573D"/>
    <w:rsid w:val="00E259A8"/>
    <w:rsid w:val="00E25AE8"/>
    <w:rsid w:val="00E25F77"/>
    <w:rsid w:val="00E265E0"/>
    <w:rsid w:val="00E2664D"/>
    <w:rsid w:val="00E26B07"/>
    <w:rsid w:val="00E27394"/>
    <w:rsid w:val="00E30135"/>
    <w:rsid w:val="00E30801"/>
    <w:rsid w:val="00E309FE"/>
    <w:rsid w:val="00E30A48"/>
    <w:rsid w:val="00E30FAA"/>
    <w:rsid w:val="00E3140D"/>
    <w:rsid w:val="00E31430"/>
    <w:rsid w:val="00E31755"/>
    <w:rsid w:val="00E31929"/>
    <w:rsid w:val="00E31BA0"/>
    <w:rsid w:val="00E320A2"/>
    <w:rsid w:val="00E324AD"/>
    <w:rsid w:val="00E326B8"/>
    <w:rsid w:val="00E327DE"/>
    <w:rsid w:val="00E32F1F"/>
    <w:rsid w:val="00E3355F"/>
    <w:rsid w:val="00E33665"/>
    <w:rsid w:val="00E33A9B"/>
    <w:rsid w:val="00E3440B"/>
    <w:rsid w:val="00E34513"/>
    <w:rsid w:val="00E348A2"/>
    <w:rsid w:val="00E34EF2"/>
    <w:rsid w:val="00E35033"/>
    <w:rsid w:val="00E35078"/>
    <w:rsid w:val="00E35092"/>
    <w:rsid w:val="00E356DE"/>
    <w:rsid w:val="00E36D8E"/>
    <w:rsid w:val="00E36E4B"/>
    <w:rsid w:val="00E404DE"/>
    <w:rsid w:val="00E409F1"/>
    <w:rsid w:val="00E411E3"/>
    <w:rsid w:val="00E416DB"/>
    <w:rsid w:val="00E41987"/>
    <w:rsid w:val="00E41B58"/>
    <w:rsid w:val="00E41C41"/>
    <w:rsid w:val="00E42561"/>
    <w:rsid w:val="00E425E4"/>
    <w:rsid w:val="00E42787"/>
    <w:rsid w:val="00E428F7"/>
    <w:rsid w:val="00E42B64"/>
    <w:rsid w:val="00E42D6D"/>
    <w:rsid w:val="00E42DCA"/>
    <w:rsid w:val="00E43444"/>
    <w:rsid w:val="00E4357E"/>
    <w:rsid w:val="00E43D5F"/>
    <w:rsid w:val="00E4400A"/>
    <w:rsid w:val="00E443DB"/>
    <w:rsid w:val="00E44534"/>
    <w:rsid w:val="00E4481E"/>
    <w:rsid w:val="00E44B3D"/>
    <w:rsid w:val="00E44B4C"/>
    <w:rsid w:val="00E454A7"/>
    <w:rsid w:val="00E45EA2"/>
    <w:rsid w:val="00E4600A"/>
    <w:rsid w:val="00E460F8"/>
    <w:rsid w:val="00E468D8"/>
    <w:rsid w:val="00E46C85"/>
    <w:rsid w:val="00E46D88"/>
    <w:rsid w:val="00E46E06"/>
    <w:rsid w:val="00E47275"/>
    <w:rsid w:val="00E47BA7"/>
    <w:rsid w:val="00E5004E"/>
    <w:rsid w:val="00E500F2"/>
    <w:rsid w:val="00E502EE"/>
    <w:rsid w:val="00E5073A"/>
    <w:rsid w:val="00E50802"/>
    <w:rsid w:val="00E50FDA"/>
    <w:rsid w:val="00E51209"/>
    <w:rsid w:val="00E51244"/>
    <w:rsid w:val="00E513A5"/>
    <w:rsid w:val="00E51514"/>
    <w:rsid w:val="00E51879"/>
    <w:rsid w:val="00E51A3C"/>
    <w:rsid w:val="00E51DF7"/>
    <w:rsid w:val="00E52AAA"/>
    <w:rsid w:val="00E52E90"/>
    <w:rsid w:val="00E530BB"/>
    <w:rsid w:val="00E53700"/>
    <w:rsid w:val="00E53ABC"/>
    <w:rsid w:val="00E53E77"/>
    <w:rsid w:val="00E540D0"/>
    <w:rsid w:val="00E54408"/>
    <w:rsid w:val="00E5473D"/>
    <w:rsid w:val="00E54C87"/>
    <w:rsid w:val="00E55134"/>
    <w:rsid w:val="00E551CC"/>
    <w:rsid w:val="00E552DE"/>
    <w:rsid w:val="00E55EEB"/>
    <w:rsid w:val="00E5626F"/>
    <w:rsid w:val="00E563D4"/>
    <w:rsid w:val="00E566FA"/>
    <w:rsid w:val="00E56851"/>
    <w:rsid w:val="00E568D2"/>
    <w:rsid w:val="00E568E1"/>
    <w:rsid w:val="00E5716F"/>
    <w:rsid w:val="00E57179"/>
    <w:rsid w:val="00E5739E"/>
    <w:rsid w:val="00E57CA5"/>
    <w:rsid w:val="00E57E51"/>
    <w:rsid w:val="00E600C1"/>
    <w:rsid w:val="00E60294"/>
    <w:rsid w:val="00E60325"/>
    <w:rsid w:val="00E60735"/>
    <w:rsid w:val="00E60B3B"/>
    <w:rsid w:val="00E61321"/>
    <w:rsid w:val="00E61635"/>
    <w:rsid w:val="00E618C8"/>
    <w:rsid w:val="00E61D37"/>
    <w:rsid w:val="00E628BB"/>
    <w:rsid w:val="00E62A7A"/>
    <w:rsid w:val="00E63059"/>
    <w:rsid w:val="00E63349"/>
    <w:rsid w:val="00E6403F"/>
    <w:rsid w:val="00E64843"/>
    <w:rsid w:val="00E65C8E"/>
    <w:rsid w:val="00E6639A"/>
    <w:rsid w:val="00E66649"/>
    <w:rsid w:val="00E666ED"/>
    <w:rsid w:val="00E6672E"/>
    <w:rsid w:val="00E6754E"/>
    <w:rsid w:val="00E67A7A"/>
    <w:rsid w:val="00E67F2A"/>
    <w:rsid w:val="00E700C5"/>
    <w:rsid w:val="00E70B16"/>
    <w:rsid w:val="00E71175"/>
    <w:rsid w:val="00E715CE"/>
    <w:rsid w:val="00E7160C"/>
    <w:rsid w:val="00E7180E"/>
    <w:rsid w:val="00E719F2"/>
    <w:rsid w:val="00E71A1C"/>
    <w:rsid w:val="00E71A5C"/>
    <w:rsid w:val="00E71AA6"/>
    <w:rsid w:val="00E721B9"/>
    <w:rsid w:val="00E72645"/>
    <w:rsid w:val="00E72705"/>
    <w:rsid w:val="00E73003"/>
    <w:rsid w:val="00E736A6"/>
    <w:rsid w:val="00E7473E"/>
    <w:rsid w:val="00E74959"/>
    <w:rsid w:val="00E74F5C"/>
    <w:rsid w:val="00E75257"/>
    <w:rsid w:val="00E7534F"/>
    <w:rsid w:val="00E75777"/>
    <w:rsid w:val="00E75C83"/>
    <w:rsid w:val="00E75FA2"/>
    <w:rsid w:val="00E76072"/>
    <w:rsid w:val="00E761B1"/>
    <w:rsid w:val="00E7684F"/>
    <w:rsid w:val="00E768EF"/>
    <w:rsid w:val="00E76916"/>
    <w:rsid w:val="00E76C1D"/>
    <w:rsid w:val="00E76F28"/>
    <w:rsid w:val="00E7713A"/>
    <w:rsid w:val="00E779B5"/>
    <w:rsid w:val="00E77BBC"/>
    <w:rsid w:val="00E801F4"/>
    <w:rsid w:val="00E802F6"/>
    <w:rsid w:val="00E80D9C"/>
    <w:rsid w:val="00E81D7D"/>
    <w:rsid w:val="00E82536"/>
    <w:rsid w:val="00E82931"/>
    <w:rsid w:val="00E82DA6"/>
    <w:rsid w:val="00E82DE8"/>
    <w:rsid w:val="00E82EB5"/>
    <w:rsid w:val="00E837A4"/>
    <w:rsid w:val="00E83B0F"/>
    <w:rsid w:val="00E83C4B"/>
    <w:rsid w:val="00E851A5"/>
    <w:rsid w:val="00E851C6"/>
    <w:rsid w:val="00E8521F"/>
    <w:rsid w:val="00E854FF"/>
    <w:rsid w:val="00E85529"/>
    <w:rsid w:val="00E85A03"/>
    <w:rsid w:val="00E860A1"/>
    <w:rsid w:val="00E87BC3"/>
    <w:rsid w:val="00E87DEF"/>
    <w:rsid w:val="00E87FE2"/>
    <w:rsid w:val="00E90119"/>
    <w:rsid w:val="00E9018F"/>
    <w:rsid w:val="00E901E9"/>
    <w:rsid w:val="00E9087C"/>
    <w:rsid w:val="00E90B80"/>
    <w:rsid w:val="00E91A31"/>
    <w:rsid w:val="00E92400"/>
    <w:rsid w:val="00E927E1"/>
    <w:rsid w:val="00E92AAC"/>
    <w:rsid w:val="00E92B67"/>
    <w:rsid w:val="00E92E1D"/>
    <w:rsid w:val="00E92EE8"/>
    <w:rsid w:val="00E92F17"/>
    <w:rsid w:val="00E9329B"/>
    <w:rsid w:val="00E93347"/>
    <w:rsid w:val="00E93CBF"/>
    <w:rsid w:val="00E93DAA"/>
    <w:rsid w:val="00E942AF"/>
    <w:rsid w:val="00E945A7"/>
    <w:rsid w:val="00E94D7A"/>
    <w:rsid w:val="00E95163"/>
    <w:rsid w:val="00E959BE"/>
    <w:rsid w:val="00E95E03"/>
    <w:rsid w:val="00E95E4F"/>
    <w:rsid w:val="00E96223"/>
    <w:rsid w:val="00E967C9"/>
    <w:rsid w:val="00E96BD6"/>
    <w:rsid w:val="00E973B4"/>
    <w:rsid w:val="00E97526"/>
    <w:rsid w:val="00E979D2"/>
    <w:rsid w:val="00EA030C"/>
    <w:rsid w:val="00EA0B95"/>
    <w:rsid w:val="00EA0BCD"/>
    <w:rsid w:val="00EA0EBF"/>
    <w:rsid w:val="00EA0EC1"/>
    <w:rsid w:val="00EA1B07"/>
    <w:rsid w:val="00EA1B3B"/>
    <w:rsid w:val="00EA1CA4"/>
    <w:rsid w:val="00EA22AE"/>
    <w:rsid w:val="00EA23A6"/>
    <w:rsid w:val="00EA26BB"/>
    <w:rsid w:val="00EA272A"/>
    <w:rsid w:val="00EA273C"/>
    <w:rsid w:val="00EA2F4A"/>
    <w:rsid w:val="00EA36A6"/>
    <w:rsid w:val="00EA3AD0"/>
    <w:rsid w:val="00EA3C91"/>
    <w:rsid w:val="00EA3F35"/>
    <w:rsid w:val="00EA4261"/>
    <w:rsid w:val="00EA458F"/>
    <w:rsid w:val="00EA4CFA"/>
    <w:rsid w:val="00EA4F5A"/>
    <w:rsid w:val="00EA500E"/>
    <w:rsid w:val="00EA61BE"/>
    <w:rsid w:val="00EA620B"/>
    <w:rsid w:val="00EA67DF"/>
    <w:rsid w:val="00EA6B52"/>
    <w:rsid w:val="00EA6D58"/>
    <w:rsid w:val="00EA79C5"/>
    <w:rsid w:val="00EB01A0"/>
    <w:rsid w:val="00EB0699"/>
    <w:rsid w:val="00EB0985"/>
    <w:rsid w:val="00EB09ED"/>
    <w:rsid w:val="00EB15AC"/>
    <w:rsid w:val="00EB17D4"/>
    <w:rsid w:val="00EB1825"/>
    <w:rsid w:val="00EB2041"/>
    <w:rsid w:val="00EB230F"/>
    <w:rsid w:val="00EB2A56"/>
    <w:rsid w:val="00EB3459"/>
    <w:rsid w:val="00EB3646"/>
    <w:rsid w:val="00EB3E58"/>
    <w:rsid w:val="00EB3FF0"/>
    <w:rsid w:val="00EB4325"/>
    <w:rsid w:val="00EB49B4"/>
    <w:rsid w:val="00EB521E"/>
    <w:rsid w:val="00EB575D"/>
    <w:rsid w:val="00EB5D49"/>
    <w:rsid w:val="00EB5EA4"/>
    <w:rsid w:val="00EB619E"/>
    <w:rsid w:val="00EB69E3"/>
    <w:rsid w:val="00EB6A8D"/>
    <w:rsid w:val="00EB6B36"/>
    <w:rsid w:val="00EB77A3"/>
    <w:rsid w:val="00EB7B0D"/>
    <w:rsid w:val="00EB7F2C"/>
    <w:rsid w:val="00EC0507"/>
    <w:rsid w:val="00EC0534"/>
    <w:rsid w:val="00EC0C6F"/>
    <w:rsid w:val="00EC0D21"/>
    <w:rsid w:val="00EC10BC"/>
    <w:rsid w:val="00EC1CE0"/>
    <w:rsid w:val="00EC1D66"/>
    <w:rsid w:val="00EC1DA4"/>
    <w:rsid w:val="00EC205E"/>
    <w:rsid w:val="00EC2392"/>
    <w:rsid w:val="00EC2ABC"/>
    <w:rsid w:val="00EC2B8A"/>
    <w:rsid w:val="00EC2FEA"/>
    <w:rsid w:val="00EC33D3"/>
    <w:rsid w:val="00EC3739"/>
    <w:rsid w:val="00EC39C0"/>
    <w:rsid w:val="00EC3CD1"/>
    <w:rsid w:val="00EC40EC"/>
    <w:rsid w:val="00EC4380"/>
    <w:rsid w:val="00EC48E6"/>
    <w:rsid w:val="00EC4A2C"/>
    <w:rsid w:val="00EC4F70"/>
    <w:rsid w:val="00EC508F"/>
    <w:rsid w:val="00EC57CA"/>
    <w:rsid w:val="00EC5A05"/>
    <w:rsid w:val="00EC5A48"/>
    <w:rsid w:val="00EC5E0E"/>
    <w:rsid w:val="00EC5F95"/>
    <w:rsid w:val="00EC61AD"/>
    <w:rsid w:val="00EC6E1F"/>
    <w:rsid w:val="00EC73E4"/>
    <w:rsid w:val="00ED01AC"/>
    <w:rsid w:val="00ED04D1"/>
    <w:rsid w:val="00ED0763"/>
    <w:rsid w:val="00ED079A"/>
    <w:rsid w:val="00ED0BD1"/>
    <w:rsid w:val="00ED15A6"/>
    <w:rsid w:val="00ED201F"/>
    <w:rsid w:val="00ED24D0"/>
    <w:rsid w:val="00ED3381"/>
    <w:rsid w:val="00ED39BA"/>
    <w:rsid w:val="00ED3E56"/>
    <w:rsid w:val="00ED3F0D"/>
    <w:rsid w:val="00ED3FCD"/>
    <w:rsid w:val="00ED3FD8"/>
    <w:rsid w:val="00ED409C"/>
    <w:rsid w:val="00ED4203"/>
    <w:rsid w:val="00ED4295"/>
    <w:rsid w:val="00ED55D8"/>
    <w:rsid w:val="00ED5D35"/>
    <w:rsid w:val="00ED64E2"/>
    <w:rsid w:val="00ED656C"/>
    <w:rsid w:val="00ED663D"/>
    <w:rsid w:val="00ED695C"/>
    <w:rsid w:val="00ED766E"/>
    <w:rsid w:val="00EE0070"/>
    <w:rsid w:val="00EE0980"/>
    <w:rsid w:val="00EE0A62"/>
    <w:rsid w:val="00EE0FD0"/>
    <w:rsid w:val="00EE1569"/>
    <w:rsid w:val="00EE1916"/>
    <w:rsid w:val="00EE194A"/>
    <w:rsid w:val="00EE1FB4"/>
    <w:rsid w:val="00EE2127"/>
    <w:rsid w:val="00EE22CC"/>
    <w:rsid w:val="00EE260D"/>
    <w:rsid w:val="00EE2889"/>
    <w:rsid w:val="00EE2BAC"/>
    <w:rsid w:val="00EE2E43"/>
    <w:rsid w:val="00EE2E68"/>
    <w:rsid w:val="00EE4216"/>
    <w:rsid w:val="00EE56E0"/>
    <w:rsid w:val="00EE5B12"/>
    <w:rsid w:val="00EE65F3"/>
    <w:rsid w:val="00EE6759"/>
    <w:rsid w:val="00EE6BC9"/>
    <w:rsid w:val="00EE6DD8"/>
    <w:rsid w:val="00EE7290"/>
    <w:rsid w:val="00EE7434"/>
    <w:rsid w:val="00EE74BF"/>
    <w:rsid w:val="00EE7606"/>
    <w:rsid w:val="00EE7971"/>
    <w:rsid w:val="00EF0260"/>
    <w:rsid w:val="00EF0791"/>
    <w:rsid w:val="00EF087A"/>
    <w:rsid w:val="00EF0BCF"/>
    <w:rsid w:val="00EF15E2"/>
    <w:rsid w:val="00EF169A"/>
    <w:rsid w:val="00EF1C1A"/>
    <w:rsid w:val="00EF1EE6"/>
    <w:rsid w:val="00EF1F8C"/>
    <w:rsid w:val="00EF2A0B"/>
    <w:rsid w:val="00EF351A"/>
    <w:rsid w:val="00EF3C28"/>
    <w:rsid w:val="00EF3F3F"/>
    <w:rsid w:val="00EF4604"/>
    <w:rsid w:val="00EF4D4C"/>
    <w:rsid w:val="00EF4FD6"/>
    <w:rsid w:val="00EF5107"/>
    <w:rsid w:val="00EF5359"/>
    <w:rsid w:val="00EF5E76"/>
    <w:rsid w:val="00EF5FA9"/>
    <w:rsid w:val="00EF6B17"/>
    <w:rsid w:val="00EF6B68"/>
    <w:rsid w:val="00EF6D70"/>
    <w:rsid w:val="00EF7942"/>
    <w:rsid w:val="00EF7B80"/>
    <w:rsid w:val="00EF7DF7"/>
    <w:rsid w:val="00EF7E6B"/>
    <w:rsid w:val="00F00A2E"/>
    <w:rsid w:val="00F00C0A"/>
    <w:rsid w:val="00F00CD2"/>
    <w:rsid w:val="00F00CEE"/>
    <w:rsid w:val="00F01FA9"/>
    <w:rsid w:val="00F02563"/>
    <w:rsid w:val="00F02D97"/>
    <w:rsid w:val="00F02FF9"/>
    <w:rsid w:val="00F031A3"/>
    <w:rsid w:val="00F03A65"/>
    <w:rsid w:val="00F03AAB"/>
    <w:rsid w:val="00F04072"/>
    <w:rsid w:val="00F040C1"/>
    <w:rsid w:val="00F04205"/>
    <w:rsid w:val="00F0431F"/>
    <w:rsid w:val="00F04C13"/>
    <w:rsid w:val="00F058D5"/>
    <w:rsid w:val="00F05B2E"/>
    <w:rsid w:val="00F06051"/>
    <w:rsid w:val="00F0614D"/>
    <w:rsid w:val="00F063B2"/>
    <w:rsid w:val="00F0690D"/>
    <w:rsid w:val="00F06E81"/>
    <w:rsid w:val="00F06EB9"/>
    <w:rsid w:val="00F07357"/>
    <w:rsid w:val="00F073FE"/>
    <w:rsid w:val="00F075BE"/>
    <w:rsid w:val="00F078B3"/>
    <w:rsid w:val="00F07B51"/>
    <w:rsid w:val="00F07E8B"/>
    <w:rsid w:val="00F10495"/>
    <w:rsid w:val="00F1064D"/>
    <w:rsid w:val="00F1069C"/>
    <w:rsid w:val="00F10CF9"/>
    <w:rsid w:val="00F11B2C"/>
    <w:rsid w:val="00F11C0D"/>
    <w:rsid w:val="00F11C59"/>
    <w:rsid w:val="00F122A8"/>
    <w:rsid w:val="00F124FF"/>
    <w:rsid w:val="00F12D3E"/>
    <w:rsid w:val="00F12F9F"/>
    <w:rsid w:val="00F12FB8"/>
    <w:rsid w:val="00F131A6"/>
    <w:rsid w:val="00F13A56"/>
    <w:rsid w:val="00F14045"/>
    <w:rsid w:val="00F14682"/>
    <w:rsid w:val="00F14771"/>
    <w:rsid w:val="00F1484E"/>
    <w:rsid w:val="00F15876"/>
    <w:rsid w:val="00F15A34"/>
    <w:rsid w:val="00F16063"/>
    <w:rsid w:val="00F17141"/>
    <w:rsid w:val="00F17311"/>
    <w:rsid w:val="00F17337"/>
    <w:rsid w:val="00F1783B"/>
    <w:rsid w:val="00F20BAE"/>
    <w:rsid w:val="00F211D4"/>
    <w:rsid w:val="00F21523"/>
    <w:rsid w:val="00F2197C"/>
    <w:rsid w:val="00F22580"/>
    <w:rsid w:val="00F2270D"/>
    <w:rsid w:val="00F22EC0"/>
    <w:rsid w:val="00F22F43"/>
    <w:rsid w:val="00F2314A"/>
    <w:rsid w:val="00F232B8"/>
    <w:rsid w:val="00F232E7"/>
    <w:rsid w:val="00F23A3D"/>
    <w:rsid w:val="00F24428"/>
    <w:rsid w:val="00F24646"/>
    <w:rsid w:val="00F249ED"/>
    <w:rsid w:val="00F259F1"/>
    <w:rsid w:val="00F2614F"/>
    <w:rsid w:val="00F262C4"/>
    <w:rsid w:val="00F26335"/>
    <w:rsid w:val="00F26C85"/>
    <w:rsid w:val="00F27A25"/>
    <w:rsid w:val="00F302E2"/>
    <w:rsid w:val="00F30756"/>
    <w:rsid w:val="00F3077D"/>
    <w:rsid w:val="00F31028"/>
    <w:rsid w:val="00F31280"/>
    <w:rsid w:val="00F312F0"/>
    <w:rsid w:val="00F31879"/>
    <w:rsid w:val="00F31D36"/>
    <w:rsid w:val="00F32490"/>
    <w:rsid w:val="00F33136"/>
    <w:rsid w:val="00F3322F"/>
    <w:rsid w:val="00F3325A"/>
    <w:rsid w:val="00F332B9"/>
    <w:rsid w:val="00F33461"/>
    <w:rsid w:val="00F334BA"/>
    <w:rsid w:val="00F337B3"/>
    <w:rsid w:val="00F33A15"/>
    <w:rsid w:val="00F33A1D"/>
    <w:rsid w:val="00F33D35"/>
    <w:rsid w:val="00F33DC1"/>
    <w:rsid w:val="00F344FE"/>
    <w:rsid w:val="00F35168"/>
    <w:rsid w:val="00F3572C"/>
    <w:rsid w:val="00F360E2"/>
    <w:rsid w:val="00F36268"/>
    <w:rsid w:val="00F36499"/>
    <w:rsid w:val="00F364E3"/>
    <w:rsid w:val="00F36E0F"/>
    <w:rsid w:val="00F3711D"/>
    <w:rsid w:val="00F3778F"/>
    <w:rsid w:val="00F37DE1"/>
    <w:rsid w:val="00F41145"/>
    <w:rsid w:val="00F419F7"/>
    <w:rsid w:val="00F41FBB"/>
    <w:rsid w:val="00F42661"/>
    <w:rsid w:val="00F4333F"/>
    <w:rsid w:val="00F43C3C"/>
    <w:rsid w:val="00F43DF3"/>
    <w:rsid w:val="00F4428C"/>
    <w:rsid w:val="00F44D9C"/>
    <w:rsid w:val="00F45454"/>
    <w:rsid w:val="00F455FF"/>
    <w:rsid w:val="00F45696"/>
    <w:rsid w:val="00F458A8"/>
    <w:rsid w:val="00F458B5"/>
    <w:rsid w:val="00F45B1E"/>
    <w:rsid w:val="00F45CD7"/>
    <w:rsid w:val="00F467E5"/>
    <w:rsid w:val="00F46BA3"/>
    <w:rsid w:val="00F46D61"/>
    <w:rsid w:val="00F4716C"/>
    <w:rsid w:val="00F474AC"/>
    <w:rsid w:val="00F47A5B"/>
    <w:rsid w:val="00F47D99"/>
    <w:rsid w:val="00F47E88"/>
    <w:rsid w:val="00F50084"/>
    <w:rsid w:val="00F507CA"/>
    <w:rsid w:val="00F50C49"/>
    <w:rsid w:val="00F510E9"/>
    <w:rsid w:val="00F5176D"/>
    <w:rsid w:val="00F51800"/>
    <w:rsid w:val="00F52E39"/>
    <w:rsid w:val="00F52E43"/>
    <w:rsid w:val="00F5396C"/>
    <w:rsid w:val="00F541EF"/>
    <w:rsid w:val="00F54582"/>
    <w:rsid w:val="00F547E3"/>
    <w:rsid w:val="00F551DA"/>
    <w:rsid w:val="00F553C6"/>
    <w:rsid w:val="00F5629E"/>
    <w:rsid w:val="00F56CE9"/>
    <w:rsid w:val="00F57660"/>
    <w:rsid w:val="00F576B7"/>
    <w:rsid w:val="00F577B5"/>
    <w:rsid w:val="00F57DCF"/>
    <w:rsid w:val="00F57EE9"/>
    <w:rsid w:val="00F60334"/>
    <w:rsid w:val="00F605CE"/>
    <w:rsid w:val="00F60802"/>
    <w:rsid w:val="00F60AEB"/>
    <w:rsid w:val="00F60AF8"/>
    <w:rsid w:val="00F60BFD"/>
    <w:rsid w:val="00F60FC3"/>
    <w:rsid w:val="00F610FC"/>
    <w:rsid w:val="00F61108"/>
    <w:rsid w:val="00F6129A"/>
    <w:rsid w:val="00F6209E"/>
    <w:rsid w:val="00F621A8"/>
    <w:rsid w:val="00F622F1"/>
    <w:rsid w:val="00F62421"/>
    <w:rsid w:val="00F62683"/>
    <w:rsid w:val="00F629AF"/>
    <w:rsid w:val="00F62BBA"/>
    <w:rsid w:val="00F62CC7"/>
    <w:rsid w:val="00F62D66"/>
    <w:rsid w:val="00F62D70"/>
    <w:rsid w:val="00F62DD2"/>
    <w:rsid w:val="00F636A1"/>
    <w:rsid w:val="00F63760"/>
    <w:rsid w:val="00F64748"/>
    <w:rsid w:val="00F64BE9"/>
    <w:rsid w:val="00F64C22"/>
    <w:rsid w:val="00F6527F"/>
    <w:rsid w:val="00F652BE"/>
    <w:rsid w:val="00F65E0C"/>
    <w:rsid w:val="00F6645F"/>
    <w:rsid w:val="00F668A4"/>
    <w:rsid w:val="00F66A23"/>
    <w:rsid w:val="00F66A3D"/>
    <w:rsid w:val="00F66B3B"/>
    <w:rsid w:val="00F66DC2"/>
    <w:rsid w:val="00F67005"/>
    <w:rsid w:val="00F670DE"/>
    <w:rsid w:val="00F6719F"/>
    <w:rsid w:val="00F67552"/>
    <w:rsid w:val="00F6783E"/>
    <w:rsid w:val="00F67869"/>
    <w:rsid w:val="00F67DB3"/>
    <w:rsid w:val="00F70005"/>
    <w:rsid w:val="00F70045"/>
    <w:rsid w:val="00F70065"/>
    <w:rsid w:val="00F7029E"/>
    <w:rsid w:val="00F704C4"/>
    <w:rsid w:val="00F705F1"/>
    <w:rsid w:val="00F706A0"/>
    <w:rsid w:val="00F7085C"/>
    <w:rsid w:val="00F708B8"/>
    <w:rsid w:val="00F7109E"/>
    <w:rsid w:val="00F71745"/>
    <w:rsid w:val="00F71CDC"/>
    <w:rsid w:val="00F72B41"/>
    <w:rsid w:val="00F72D28"/>
    <w:rsid w:val="00F7329F"/>
    <w:rsid w:val="00F7373C"/>
    <w:rsid w:val="00F73832"/>
    <w:rsid w:val="00F738C7"/>
    <w:rsid w:val="00F748E9"/>
    <w:rsid w:val="00F74C2C"/>
    <w:rsid w:val="00F74FB2"/>
    <w:rsid w:val="00F75477"/>
    <w:rsid w:val="00F76304"/>
    <w:rsid w:val="00F763B0"/>
    <w:rsid w:val="00F76FBF"/>
    <w:rsid w:val="00F8011F"/>
    <w:rsid w:val="00F8018B"/>
    <w:rsid w:val="00F8024F"/>
    <w:rsid w:val="00F80895"/>
    <w:rsid w:val="00F80E3D"/>
    <w:rsid w:val="00F82D67"/>
    <w:rsid w:val="00F835CB"/>
    <w:rsid w:val="00F83664"/>
    <w:rsid w:val="00F836CE"/>
    <w:rsid w:val="00F8388F"/>
    <w:rsid w:val="00F8399D"/>
    <w:rsid w:val="00F83B11"/>
    <w:rsid w:val="00F83F8D"/>
    <w:rsid w:val="00F845A8"/>
    <w:rsid w:val="00F848BC"/>
    <w:rsid w:val="00F84FCD"/>
    <w:rsid w:val="00F85254"/>
    <w:rsid w:val="00F85E33"/>
    <w:rsid w:val="00F85EDB"/>
    <w:rsid w:val="00F865BD"/>
    <w:rsid w:val="00F867DA"/>
    <w:rsid w:val="00F86CC3"/>
    <w:rsid w:val="00F86D96"/>
    <w:rsid w:val="00F872C2"/>
    <w:rsid w:val="00F87663"/>
    <w:rsid w:val="00F87E57"/>
    <w:rsid w:val="00F90491"/>
    <w:rsid w:val="00F907FC"/>
    <w:rsid w:val="00F9158C"/>
    <w:rsid w:val="00F9162B"/>
    <w:rsid w:val="00F9173C"/>
    <w:rsid w:val="00F91BFA"/>
    <w:rsid w:val="00F91CDE"/>
    <w:rsid w:val="00F92621"/>
    <w:rsid w:val="00F92AB6"/>
    <w:rsid w:val="00F92FAF"/>
    <w:rsid w:val="00F930E0"/>
    <w:rsid w:val="00F93295"/>
    <w:rsid w:val="00F93CC3"/>
    <w:rsid w:val="00F94A7C"/>
    <w:rsid w:val="00F94DDB"/>
    <w:rsid w:val="00F95BE4"/>
    <w:rsid w:val="00F96473"/>
    <w:rsid w:val="00F9693D"/>
    <w:rsid w:val="00F969F0"/>
    <w:rsid w:val="00F978E8"/>
    <w:rsid w:val="00F97E8F"/>
    <w:rsid w:val="00FA05C2"/>
    <w:rsid w:val="00FA0E90"/>
    <w:rsid w:val="00FA1490"/>
    <w:rsid w:val="00FA18AD"/>
    <w:rsid w:val="00FA1F28"/>
    <w:rsid w:val="00FA20AB"/>
    <w:rsid w:val="00FA29BE"/>
    <w:rsid w:val="00FA342E"/>
    <w:rsid w:val="00FA438A"/>
    <w:rsid w:val="00FA4AC2"/>
    <w:rsid w:val="00FA4C5C"/>
    <w:rsid w:val="00FA4E04"/>
    <w:rsid w:val="00FA4FA4"/>
    <w:rsid w:val="00FA506C"/>
    <w:rsid w:val="00FA50F0"/>
    <w:rsid w:val="00FA5EDA"/>
    <w:rsid w:val="00FA61C8"/>
    <w:rsid w:val="00FA642E"/>
    <w:rsid w:val="00FA668E"/>
    <w:rsid w:val="00FA7244"/>
    <w:rsid w:val="00FA741C"/>
    <w:rsid w:val="00FA7AC5"/>
    <w:rsid w:val="00FA7D73"/>
    <w:rsid w:val="00FA7DDE"/>
    <w:rsid w:val="00FA7FD6"/>
    <w:rsid w:val="00FB0195"/>
    <w:rsid w:val="00FB0ABD"/>
    <w:rsid w:val="00FB0E85"/>
    <w:rsid w:val="00FB18EF"/>
    <w:rsid w:val="00FB1C56"/>
    <w:rsid w:val="00FB1CB4"/>
    <w:rsid w:val="00FB1D15"/>
    <w:rsid w:val="00FB2020"/>
    <w:rsid w:val="00FB228C"/>
    <w:rsid w:val="00FB2381"/>
    <w:rsid w:val="00FB255B"/>
    <w:rsid w:val="00FB2950"/>
    <w:rsid w:val="00FB29D0"/>
    <w:rsid w:val="00FB2F97"/>
    <w:rsid w:val="00FB34D9"/>
    <w:rsid w:val="00FB4211"/>
    <w:rsid w:val="00FB4414"/>
    <w:rsid w:val="00FB4C34"/>
    <w:rsid w:val="00FB4CBB"/>
    <w:rsid w:val="00FB4CFE"/>
    <w:rsid w:val="00FB4F72"/>
    <w:rsid w:val="00FB5199"/>
    <w:rsid w:val="00FB5C99"/>
    <w:rsid w:val="00FC073E"/>
    <w:rsid w:val="00FC09AB"/>
    <w:rsid w:val="00FC09AD"/>
    <w:rsid w:val="00FC0B65"/>
    <w:rsid w:val="00FC1152"/>
    <w:rsid w:val="00FC1452"/>
    <w:rsid w:val="00FC192E"/>
    <w:rsid w:val="00FC1A0A"/>
    <w:rsid w:val="00FC1DD3"/>
    <w:rsid w:val="00FC1EAE"/>
    <w:rsid w:val="00FC2663"/>
    <w:rsid w:val="00FC3182"/>
    <w:rsid w:val="00FC363F"/>
    <w:rsid w:val="00FC3713"/>
    <w:rsid w:val="00FC3AFE"/>
    <w:rsid w:val="00FC3E1F"/>
    <w:rsid w:val="00FC4005"/>
    <w:rsid w:val="00FC400C"/>
    <w:rsid w:val="00FC47D4"/>
    <w:rsid w:val="00FC5393"/>
    <w:rsid w:val="00FC5790"/>
    <w:rsid w:val="00FC5CC0"/>
    <w:rsid w:val="00FC5CD6"/>
    <w:rsid w:val="00FC66F1"/>
    <w:rsid w:val="00FC6DC0"/>
    <w:rsid w:val="00FC79E2"/>
    <w:rsid w:val="00FC7B43"/>
    <w:rsid w:val="00FD015F"/>
    <w:rsid w:val="00FD1FA5"/>
    <w:rsid w:val="00FD245E"/>
    <w:rsid w:val="00FD2D84"/>
    <w:rsid w:val="00FD31C0"/>
    <w:rsid w:val="00FD3439"/>
    <w:rsid w:val="00FD37D9"/>
    <w:rsid w:val="00FD4185"/>
    <w:rsid w:val="00FD4802"/>
    <w:rsid w:val="00FD490E"/>
    <w:rsid w:val="00FD4BE1"/>
    <w:rsid w:val="00FD4E5C"/>
    <w:rsid w:val="00FD5383"/>
    <w:rsid w:val="00FD567C"/>
    <w:rsid w:val="00FD56A9"/>
    <w:rsid w:val="00FD65FC"/>
    <w:rsid w:val="00FD6AE0"/>
    <w:rsid w:val="00FD71CB"/>
    <w:rsid w:val="00FD71D9"/>
    <w:rsid w:val="00FD77AF"/>
    <w:rsid w:val="00FD7855"/>
    <w:rsid w:val="00FD7935"/>
    <w:rsid w:val="00FD7E84"/>
    <w:rsid w:val="00FE000E"/>
    <w:rsid w:val="00FE03B3"/>
    <w:rsid w:val="00FE112D"/>
    <w:rsid w:val="00FE1194"/>
    <w:rsid w:val="00FE1788"/>
    <w:rsid w:val="00FE19F6"/>
    <w:rsid w:val="00FE3E13"/>
    <w:rsid w:val="00FE4520"/>
    <w:rsid w:val="00FE4645"/>
    <w:rsid w:val="00FE47FD"/>
    <w:rsid w:val="00FE4895"/>
    <w:rsid w:val="00FE4A61"/>
    <w:rsid w:val="00FE5008"/>
    <w:rsid w:val="00FE5A43"/>
    <w:rsid w:val="00FE5C21"/>
    <w:rsid w:val="00FE5D18"/>
    <w:rsid w:val="00FE6515"/>
    <w:rsid w:val="00FE69AD"/>
    <w:rsid w:val="00FE6B3B"/>
    <w:rsid w:val="00FE6BCC"/>
    <w:rsid w:val="00FE7080"/>
    <w:rsid w:val="00FF001D"/>
    <w:rsid w:val="00FF0CD4"/>
    <w:rsid w:val="00FF0FAB"/>
    <w:rsid w:val="00FF1670"/>
    <w:rsid w:val="00FF18A7"/>
    <w:rsid w:val="00FF21FC"/>
    <w:rsid w:val="00FF2344"/>
    <w:rsid w:val="00FF239C"/>
    <w:rsid w:val="00FF23D5"/>
    <w:rsid w:val="00FF2696"/>
    <w:rsid w:val="00FF27A9"/>
    <w:rsid w:val="00FF2B3C"/>
    <w:rsid w:val="00FF2F92"/>
    <w:rsid w:val="00FF2FBB"/>
    <w:rsid w:val="00FF32C2"/>
    <w:rsid w:val="00FF3B58"/>
    <w:rsid w:val="00FF3DBB"/>
    <w:rsid w:val="00FF46F1"/>
    <w:rsid w:val="00FF518D"/>
    <w:rsid w:val="00FF546B"/>
    <w:rsid w:val="00FF6411"/>
    <w:rsid w:val="00FF6415"/>
    <w:rsid w:val="00FF6B5C"/>
    <w:rsid w:val="00FF6E65"/>
    <w:rsid w:val="00FF6EBF"/>
    <w:rsid w:val="00FF7745"/>
    <w:rsid w:val="00FF7938"/>
    <w:rsid w:val="00FF7E62"/>
    <w:rsid w:val="00FF7F0F"/>
    <w:rsid w:val="3C9AEF86"/>
    <w:rsid w:val="53771697"/>
    <w:rsid w:val="6DD37600"/>
    <w:rsid w:val="78B982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8CC750-2785-4347-A438-BF635615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20C0"/>
    <w:pPr>
      <w:spacing w:after="120" w:line="360" w:lineRule="auto"/>
      <w:ind w:firstLine="567"/>
      <w:jc w:val="both"/>
    </w:pPr>
  </w:style>
  <w:style w:type="paragraph" w:styleId="Titolo1">
    <w:name w:val="heading 1"/>
    <w:basedOn w:val="Normale"/>
    <w:next w:val="Normale"/>
    <w:link w:val="Titolo1Carattere"/>
    <w:uiPriority w:val="9"/>
    <w:qFormat/>
    <w:rsid w:val="00B55865"/>
    <w:pPr>
      <w:keepNext/>
      <w:spacing w:before="120" w:line="240" w:lineRule="auto"/>
      <w:ind w:firstLine="0"/>
      <w:jc w:val="center"/>
      <w:outlineLvl w:val="0"/>
    </w:pPr>
    <w:rPr>
      <w:rFonts w:eastAsia="Times New Roman" w:cs="Times New Roman"/>
      <w:b/>
      <w:bCs/>
      <w:caps/>
      <w:color w:val="0070C0"/>
      <w:sz w:val="24"/>
      <w:szCs w:val="20"/>
      <w:lang w:eastAsia="it-IT"/>
    </w:rPr>
  </w:style>
  <w:style w:type="paragraph" w:styleId="Titolo2">
    <w:name w:val="heading 2"/>
    <w:basedOn w:val="Normale"/>
    <w:next w:val="Normale"/>
    <w:link w:val="Titolo2Carattere"/>
    <w:uiPriority w:val="9"/>
    <w:qFormat/>
    <w:rsid w:val="00EA3C91"/>
    <w:pPr>
      <w:keepNext/>
      <w:numPr>
        <w:numId w:val="2"/>
      </w:numPr>
      <w:spacing w:before="240" w:line="240" w:lineRule="auto"/>
      <w:jc w:val="center"/>
      <w:outlineLvl w:val="1"/>
    </w:pPr>
    <w:rPr>
      <w:rFonts w:eastAsia="Times New Roman"/>
      <w:b/>
      <w:bCs/>
      <w:iCs/>
      <w:smallCaps/>
      <w:color w:val="2E74B5" w:themeColor="accent1" w:themeShade="BF"/>
      <w:sz w:val="24"/>
      <w:szCs w:val="28"/>
      <w:lang w:eastAsia="it-IT"/>
    </w:rPr>
  </w:style>
  <w:style w:type="paragraph" w:styleId="Titolo3">
    <w:name w:val="heading 3"/>
    <w:basedOn w:val="Titolo2"/>
    <w:next w:val="Normale"/>
    <w:link w:val="Titolo3Carattere"/>
    <w:autoRedefine/>
    <w:uiPriority w:val="9"/>
    <w:unhideWhenUsed/>
    <w:qFormat/>
    <w:rsid w:val="00503E42"/>
    <w:pPr>
      <w:keepNext w:val="0"/>
      <w:keepLines/>
      <w:widowControl w:val="0"/>
      <w:numPr>
        <w:numId w:val="0"/>
      </w:numPr>
      <w:tabs>
        <w:tab w:val="left" w:pos="284"/>
      </w:tabs>
      <w:spacing w:before="120" w:after="0" w:line="240" w:lineRule="atLeast"/>
      <w:jc w:val="left"/>
      <w:outlineLvl w:val="2"/>
    </w:pPr>
    <w:rPr>
      <w:rFonts w:eastAsia="SimSun" w:cstheme="majorBidi"/>
      <w:bCs w:val="0"/>
      <w:sz w:val="22"/>
      <w:szCs w:val="22"/>
    </w:rPr>
  </w:style>
  <w:style w:type="paragraph" w:styleId="Titolo4">
    <w:name w:val="heading 4"/>
    <w:basedOn w:val="Normale"/>
    <w:next w:val="Normale"/>
    <w:link w:val="Titolo4Carattere"/>
    <w:uiPriority w:val="9"/>
    <w:unhideWhenUsed/>
    <w:qFormat/>
    <w:rsid w:val="006706A4"/>
    <w:pPr>
      <w:keepNext/>
      <w:keepLines/>
      <w:spacing w:before="200" w:after="0" w:line="240" w:lineRule="auto"/>
      <w:ind w:left="864" w:hanging="864"/>
      <w:outlineLvl w:val="3"/>
    </w:pPr>
    <w:rPr>
      <w:rFonts w:eastAsia="SimSun" w:cstheme="majorBidi"/>
      <w:b/>
      <w:bCs/>
      <w:iCs/>
      <w:szCs w:val="20"/>
      <w:lang w:val="zh-SG" w:eastAsia="it-IT"/>
    </w:rPr>
  </w:style>
  <w:style w:type="paragraph" w:styleId="Titolo5">
    <w:name w:val="heading 5"/>
    <w:basedOn w:val="Normale"/>
    <w:next w:val="Normale"/>
    <w:link w:val="Titolo5Carattere"/>
    <w:uiPriority w:val="9"/>
    <w:unhideWhenUsed/>
    <w:qFormat/>
    <w:rsid w:val="00C6353B"/>
    <w:pPr>
      <w:keepNext/>
      <w:keepLines/>
      <w:numPr>
        <w:ilvl w:val="4"/>
        <w:numId w:val="2"/>
      </w:numPr>
      <w:spacing w:before="200" w:after="0" w:line="240" w:lineRule="auto"/>
      <w:outlineLvl w:val="4"/>
    </w:pPr>
    <w:rPr>
      <w:rFonts w:asciiTheme="majorHAnsi" w:eastAsiaTheme="majorEastAsia" w:hAnsiTheme="majorHAnsi" w:cstheme="majorBidi"/>
      <w:color w:val="1F4D78" w:themeColor="accent1" w:themeShade="7F"/>
      <w:szCs w:val="20"/>
      <w:lang w:eastAsia="it-IT"/>
    </w:rPr>
  </w:style>
  <w:style w:type="paragraph" w:styleId="Titolo6">
    <w:name w:val="heading 6"/>
    <w:basedOn w:val="Normale"/>
    <w:next w:val="Normale"/>
    <w:link w:val="Titolo6Carattere"/>
    <w:uiPriority w:val="9"/>
    <w:unhideWhenUsed/>
    <w:qFormat/>
    <w:rsid w:val="00C6353B"/>
    <w:pPr>
      <w:keepNext/>
      <w:keepLines/>
      <w:numPr>
        <w:ilvl w:val="5"/>
        <w:numId w:val="2"/>
      </w:numPr>
      <w:spacing w:before="200" w:after="0" w:line="240" w:lineRule="auto"/>
      <w:outlineLvl w:val="5"/>
    </w:pPr>
    <w:rPr>
      <w:rFonts w:asciiTheme="majorHAnsi" w:eastAsiaTheme="majorEastAsia" w:hAnsiTheme="majorHAnsi" w:cstheme="majorBidi"/>
      <w:i/>
      <w:iCs/>
      <w:color w:val="1F4D78" w:themeColor="accent1" w:themeShade="7F"/>
      <w:szCs w:val="20"/>
      <w:lang w:eastAsia="it-IT"/>
    </w:rPr>
  </w:style>
  <w:style w:type="paragraph" w:styleId="Titolo7">
    <w:name w:val="heading 7"/>
    <w:basedOn w:val="Normale"/>
    <w:next w:val="Normale"/>
    <w:link w:val="Titolo7Carattere"/>
    <w:uiPriority w:val="9"/>
    <w:qFormat/>
    <w:rsid w:val="00C6353B"/>
    <w:pPr>
      <w:keepNext/>
      <w:numPr>
        <w:ilvl w:val="6"/>
        <w:numId w:val="2"/>
      </w:numPr>
      <w:spacing w:after="0"/>
      <w:jc w:val="center"/>
      <w:outlineLvl w:val="6"/>
    </w:pPr>
    <w:rPr>
      <w:rFonts w:ascii="Times New Roman" w:eastAsia="Times New Roman" w:hAnsi="Times New Roman" w:cs="Tahoma"/>
      <w:sz w:val="32"/>
      <w:szCs w:val="20"/>
      <w:lang w:eastAsia="it-IT"/>
    </w:rPr>
  </w:style>
  <w:style w:type="paragraph" w:styleId="Titolo8">
    <w:name w:val="heading 8"/>
    <w:basedOn w:val="Normale"/>
    <w:next w:val="Normale"/>
    <w:link w:val="Titolo8Carattere"/>
    <w:uiPriority w:val="9"/>
    <w:unhideWhenUsed/>
    <w:qFormat/>
    <w:rsid w:val="00C6353B"/>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Cs w:val="20"/>
      <w:lang w:eastAsia="it-IT"/>
    </w:rPr>
  </w:style>
  <w:style w:type="paragraph" w:styleId="Titolo9">
    <w:name w:val="heading 9"/>
    <w:basedOn w:val="Normale"/>
    <w:next w:val="Normale"/>
    <w:link w:val="Titolo9Carattere"/>
    <w:uiPriority w:val="9"/>
    <w:semiHidden/>
    <w:unhideWhenUsed/>
    <w:qFormat/>
    <w:rsid w:val="00C6353B"/>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edison,Paragrafo elenco 2"/>
    <w:basedOn w:val="Normale"/>
    <w:link w:val="ParagrafoelencoCarattere"/>
    <w:uiPriority w:val="34"/>
    <w:qFormat/>
    <w:rsid w:val="00797EC1"/>
    <w:pPr>
      <w:ind w:left="720"/>
      <w:contextualSpacing/>
    </w:pPr>
  </w:style>
  <w:style w:type="table" w:styleId="Grigliatabella">
    <w:name w:val="Table Grid"/>
    <w:basedOn w:val="Tabellanormale"/>
    <w:uiPriority w:val="39"/>
    <w:rsid w:val="000C1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B55865"/>
    <w:rPr>
      <w:rFonts w:eastAsia="Times New Roman" w:cs="Times New Roman"/>
      <w:b/>
      <w:bCs/>
      <w:caps/>
      <w:color w:val="0070C0"/>
      <w:sz w:val="24"/>
      <w:szCs w:val="20"/>
      <w:lang w:eastAsia="it-IT"/>
    </w:rPr>
  </w:style>
  <w:style w:type="character" w:customStyle="1" w:styleId="Titolo2Carattere">
    <w:name w:val="Titolo 2 Carattere"/>
    <w:basedOn w:val="Carpredefinitoparagrafo"/>
    <w:link w:val="Titolo2"/>
    <w:uiPriority w:val="9"/>
    <w:rsid w:val="00EA3C91"/>
    <w:rPr>
      <w:rFonts w:eastAsia="Times New Roman"/>
      <w:b/>
      <w:bCs/>
      <w:iCs/>
      <w:smallCaps/>
      <w:color w:val="2E74B5" w:themeColor="accent1" w:themeShade="BF"/>
      <w:sz w:val="24"/>
      <w:szCs w:val="28"/>
      <w:lang w:eastAsia="it-IT"/>
    </w:rPr>
  </w:style>
  <w:style w:type="character" w:customStyle="1" w:styleId="Titolo3Carattere">
    <w:name w:val="Titolo 3 Carattere"/>
    <w:basedOn w:val="Carpredefinitoparagrafo"/>
    <w:link w:val="Titolo3"/>
    <w:uiPriority w:val="9"/>
    <w:rsid w:val="00503E42"/>
    <w:rPr>
      <w:rFonts w:eastAsia="SimSun" w:cstheme="majorBidi"/>
      <w:b/>
      <w:iCs/>
      <w:smallCaps/>
      <w:color w:val="2E74B5" w:themeColor="accent1" w:themeShade="BF"/>
      <w:sz w:val="22"/>
      <w:lang w:eastAsia="it-IT"/>
    </w:rPr>
  </w:style>
  <w:style w:type="character" w:customStyle="1" w:styleId="Titolo4Carattere">
    <w:name w:val="Titolo 4 Carattere"/>
    <w:basedOn w:val="Carpredefinitoparagrafo"/>
    <w:link w:val="Titolo4"/>
    <w:rsid w:val="006706A4"/>
    <w:rPr>
      <w:rFonts w:eastAsia="SimSun" w:cstheme="majorBidi"/>
      <w:b/>
      <w:bCs/>
      <w:iCs/>
      <w:szCs w:val="20"/>
      <w:lang w:val="zh-SG" w:eastAsia="it-IT"/>
    </w:rPr>
  </w:style>
  <w:style w:type="character" w:customStyle="1" w:styleId="Titolo5Carattere">
    <w:name w:val="Titolo 5 Carattere"/>
    <w:basedOn w:val="Carpredefinitoparagrafo"/>
    <w:link w:val="Titolo5"/>
    <w:uiPriority w:val="9"/>
    <w:rsid w:val="00C6353B"/>
    <w:rPr>
      <w:rFonts w:asciiTheme="majorHAnsi" w:eastAsiaTheme="majorEastAsia" w:hAnsiTheme="majorHAnsi" w:cstheme="majorBidi"/>
      <w:color w:val="1F4D78" w:themeColor="accent1" w:themeShade="7F"/>
      <w:szCs w:val="20"/>
      <w:lang w:eastAsia="it-IT"/>
    </w:rPr>
  </w:style>
  <w:style w:type="character" w:customStyle="1" w:styleId="Titolo6Carattere">
    <w:name w:val="Titolo 6 Carattere"/>
    <w:basedOn w:val="Carpredefinitoparagrafo"/>
    <w:link w:val="Titolo6"/>
    <w:uiPriority w:val="9"/>
    <w:rsid w:val="00C6353B"/>
    <w:rPr>
      <w:rFonts w:asciiTheme="majorHAnsi" w:eastAsiaTheme="majorEastAsia" w:hAnsiTheme="majorHAnsi" w:cstheme="majorBidi"/>
      <w:i/>
      <w:iCs/>
      <w:color w:val="1F4D78" w:themeColor="accent1" w:themeShade="7F"/>
      <w:szCs w:val="20"/>
      <w:lang w:eastAsia="it-IT"/>
    </w:rPr>
  </w:style>
  <w:style w:type="character" w:customStyle="1" w:styleId="Titolo7Carattere">
    <w:name w:val="Titolo 7 Carattere"/>
    <w:basedOn w:val="Carpredefinitoparagrafo"/>
    <w:link w:val="Titolo7"/>
    <w:uiPriority w:val="9"/>
    <w:rsid w:val="00C6353B"/>
    <w:rPr>
      <w:rFonts w:ascii="Times New Roman" w:eastAsia="Times New Roman" w:hAnsi="Times New Roman" w:cs="Tahoma"/>
      <w:sz w:val="32"/>
      <w:szCs w:val="20"/>
      <w:lang w:eastAsia="it-IT"/>
    </w:rPr>
  </w:style>
  <w:style w:type="character" w:customStyle="1" w:styleId="Titolo8Carattere">
    <w:name w:val="Titolo 8 Carattere"/>
    <w:basedOn w:val="Carpredefinitoparagrafo"/>
    <w:link w:val="Titolo8"/>
    <w:uiPriority w:val="9"/>
    <w:rsid w:val="00C6353B"/>
    <w:rPr>
      <w:rFonts w:asciiTheme="majorHAnsi" w:eastAsiaTheme="majorEastAsia" w:hAnsiTheme="majorHAnsi" w:cstheme="majorBidi"/>
      <w:color w:val="404040" w:themeColor="text1" w:themeTint="BF"/>
      <w:szCs w:val="20"/>
      <w:lang w:eastAsia="it-IT"/>
    </w:rPr>
  </w:style>
  <w:style w:type="character" w:customStyle="1" w:styleId="Titolo9Carattere">
    <w:name w:val="Titolo 9 Carattere"/>
    <w:basedOn w:val="Carpredefinitoparagrafo"/>
    <w:link w:val="Titolo9"/>
    <w:uiPriority w:val="9"/>
    <w:semiHidden/>
    <w:rsid w:val="00C6353B"/>
    <w:rPr>
      <w:rFonts w:asciiTheme="majorHAnsi" w:eastAsiaTheme="majorEastAsia" w:hAnsiTheme="majorHAnsi" w:cstheme="majorBidi"/>
      <w:i/>
      <w:iCs/>
      <w:color w:val="404040" w:themeColor="text1" w:themeTint="BF"/>
      <w:szCs w:val="20"/>
      <w:lang w:eastAsia="it-IT"/>
    </w:rPr>
  </w:style>
  <w:style w:type="paragraph" w:styleId="Puntoelenco">
    <w:name w:val="List Bullet"/>
    <w:basedOn w:val="Normale"/>
    <w:uiPriority w:val="99"/>
    <w:unhideWhenUsed/>
    <w:rsid w:val="00445B24"/>
    <w:pPr>
      <w:numPr>
        <w:numId w:val="1"/>
      </w:numPr>
      <w:spacing w:after="0"/>
      <w:contextualSpacing/>
    </w:pPr>
    <w:rPr>
      <w:rFonts w:ascii="Calibri" w:eastAsia="Times New Roman" w:hAnsi="Calibri" w:cs="Times New Roman"/>
      <w:szCs w:val="20"/>
      <w:lang w:eastAsia="it-IT"/>
    </w:rPr>
  </w:style>
  <w:style w:type="paragraph" w:customStyle="1" w:styleId="Relazione-times">
    <w:name w:val="Relazione-times"/>
    <w:basedOn w:val="Normale"/>
    <w:qFormat/>
    <w:rsid w:val="00993459"/>
    <w:pPr>
      <w:spacing w:after="0" w:line="276" w:lineRule="auto"/>
    </w:pPr>
    <w:rPr>
      <w:rFonts w:eastAsia="Calibri" w:cs="Times New Roman"/>
    </w:rPr>
  </w:style>
  <w:style w:type="paragraph" w:styleId="Pidipagina">
    <w:name w:val="footer"/>
    <w:basedOn w:val="Normale"/>
    <w:link w:val="PidipaginaCarattere"/>
    <w:autoRedefine/>
    <w:uiPriority w:val="99"/>
    <w:unhideWhenUsed/>
    <w:rsid w:val="00BD7826"/>
    <w:pPr>
      <w:tabs>
        <w:tab w:val="center" w:pos="4819"/>
        <w:tab w:val="right" w:pos="9638"/>
      </w:tabs>
      <w:spacing w:after="0" w:line="240" w:lineRule="auto"/>
      <w:ind w:firstLine="0"/>
    </w:pPr>
    <w:rPr>
      <w:sz w:val="16"/>
    </w:rPr>
  </w:style>
  <w:style w:type="character" w:customStyle="1" w:styleId="PidipaginaCarattere">
    <w:name w:val="Piè di pagina Carattere"/>
    <w:basedOn w:val="Carpredefinitoparagrafo"/>
    <w:link w:val="Pidipagina"/>
    <w:uiPriority w:val="99"/>
    <w:rsid w:val="00BD7826"/>
    <w:rPr>
      <w:sz w:val="16"/>
    </w:rPr>
  </w:style>
  <w:style w:type="character" w:styleId="Rimandonotaapidipagina">
    <w:name w:val="footnote reference"/>
    <w:basedOn w:val="Carpredefinitoparagrafo"/>
    <w:uiPriority w:val="99"/>
    <w:semiHidden/>
    <w:unhideWhenUsed/>
    <w:rsid w:val="00BD7826"/>
    <w:rPr>
      <w:vertAlign w:val="superscript"/>
    </w:rPr>
  </w:style>
  <w:style w:type="paragraph" w:styleId="Testonotaapidipagina">
    <w:name w:val="footnote text"/>
    <w:basedOn w:val="Normale"/>
    <w:link w:val="TestonotaapidipaginaCarattere"/>
    <w:uiPriority w:val="99"/>
    <w:semiHidden/>
    <w:unhideWhenUsed/>
    <w:rsid w:val="003A4586"/>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3A4586"/>
    <w:rPr>
      <w:sz w:val="20"/>
      <w:szCs w:val="20"/>
    </w:rPr>
  </w:style>
  <w:style w:type="paragraph" w:customStyle="1" w:styleId="TESTO">
    <w:name w:val="TESTO"/>
    <w:basedOn w:val="Normale"/>
    <w:link w:val="TESTOChar"/>
    <w:rsid w:val="00B25375"/>
    <w:pPr>
      <w:spacing w:before="120" w:after="0" w:line="360" w:lineRule="exact"/>
    </w:pPr>
    <w:rPr>
      <w:rFonts w:eastAsia="Times New Roman" w:cs="Times New Roman"/>
      <w:color w:val="000000"/>
      <w:sz w:val="22"/>
      <w:szCs w:val="20"/>
      <w:lang w:eastAsia="it-IT"/>
    </w:rPr>
  </w:style>
  <w:style w:type="character" w:customStyle="1" w:styleId="TESTOChar">
    <w:name w:val="TESTO Char"/>
    <w:link w:val="TESTO"/>
    <w:rsid w:val="00B25375"/>
    <w:rPr>
      <w:rFonts w:ascii="Arial" w:eastAsia="Times New Roman" w:hAnsi="Arial" w:cs="Times New Roman"/>
      <w:color w:val="000000"/>
      <w:szCs w:val="20"/>
      <w:lang w:eastAsia="it-IT"/>
    </w:rPr>
  </w:style>
  <w:style w:type="character" w:styleId="Enfasigrassetto">
    <w:name w:val="Strong"/>
    <w:basedOn w:val="Carpredefinitoparagrafo"/>
    <w:uiPriority w:val="22"/>
    <w:qFormat/>
    <w:rsid w:val="009B34FC"/>
    <w:rPr>
      <w:b/>
      <w:bCs/>
    </w:rPr>
  </w:style>
  <w:style w:type="paragraph" w:styleId="Corpotesto">
    <w:name w:val="Body Text"/>
    <w:basedOn w:val="Normale"/>
    <w:link w:val="CorpotestoCarattere"/>
    <w:autoRedefine/>
    <w:uiPriority w:val="1"/>
    <w:qFormat/>
    <w:rsid w:val="00550192"/>
    <w:pPr>
      <w:widowControl w:val="0"/>
      <w:tabs>
        <w:tab w:val="left" w:pos="993"/>
      </w:tabs>
      <w:suppressAutoHyphens/>
      <w:spacing w:before="119" w:line="276" w:lineRule="auto"/>
      <w:ind w:left="398" w:right="130" w:firstLine="0"/>
    </w:pPr>
    <w:rPr>
      <w:rFonts w:eastAsia="SimSun" w:cs="Mangal"/>
      <w:b/>
      <w:color w:val="FF0000"/>
      <w:kern w:val="1"/>
      <w:szCs w:val="24"/>
      <w:lang w:eastAsia="zh-CN" w:bidi="hi-IN"/>
    </w:rPr>
  </w:style>
  <w:style w:type="character" w:customStyle="1" w:styleId="CorpotestoCarattere">
    <w:name w:val="Corpo testo Carattere"/>
    <w:basedOn w:val="Carpredefinitoparagrafo"/>
    <w:link w:val="Corpotesto"/>
    <w:uiPriority w:val="1"/>
    <w:rsid w:val="00550192"/>
    <w:rPr>
      <w:rFonts w:eastAsia="SimSun" w:cs="Mangal"/>
      <w:b/>
      <w:color w:val="FF0000"/>
      <w:kern w:val="1"/>
      <w:szCs w:val="24"/>
      <w:lang w:eastAsia="zh-CN" w:bidi="hi-IN"/>
    </w:rPr>
  </w:style>
  <w:style w:type="paragraph" w:styleId="Titolosommario">
    <w:name w:val="TOC Heading"/>
    <w:basedOn w:val="Titolo1"/>
    <w:next w:val="Normale"/>
    <w:uiPriority w:val="39"/>
    <w:unhideWhenUsed/>
    <w:qFormat/>
    <w:rsid w:val="00C374F8"/>
    <w:pPr>
      <w:keepLines/>
      <w:spacing w:before="240" w:after="0" w:line="259" w:lineRule="auto"/>
      <w:jc w:val="left"/>
      <w:outlineLvl w:val="9"/>
    </w:pPr>
    <w:rPr>
      <w:rFonts w:eastAsiaTheme="majorEastAsia" w:cstheme="majorBidi"/>
      <w:b w:val="0"/>
      <w:bCs w:val="0"/>
      <w:caps w:val="0"/>
      <w:color w:val="2E74B5" w:themeColor="accent1" w:themeShade="BF"/>
      <w:sz w:val="32"/>
      <w:szCs w:val="32"/>
    </w:rPr>
  </w:style>
  <w:style w:type="paragraph" w:styleId="Sommario1">
    <w:name w:val="toc 1"/>
    <w:basedOn w:val="Normale"/>
    <w:next w:val="Normale"/>
    <w:autoRedefine/>
    <w:uiPriority w:val="39"/>
    <w:unhideWhenUsed/>
    <w:qFormat/>
    <w:rsid w:val="00EB7B0D"/>
    <w:pPr>
      <w:tabs>
        <w:tab w:val="left" w:pos="440"/>
        <w:tab w:val="left" w:pos="1100"/>
        <w:tab w:val="right" w:leader="dot" w:pos="10620"/>
      </w:tabs>
      <w:spacing w:after="60"/>
    </w:pPr>
    <w:rPr>
      <w:b/>
      <w:caps/>
      <w:noProof/>
      <w:color w:val="2E74B5" w:themeColor="accent1" w:themeShade="BF"/>
    </w:rPr>
  </w:style>
  <w:style w:type="paragraph" w:styleId="Sommario2">
    <w:name w:val="toc 2"/>
    <w:basedOn w:val="Normale"/>
    <w:next w:val="Normale"/>
    <w:autoRedefine/>
    <w:uiPriority w:val="39"/>
    <w:unhideWhenUsed/>
    <w:rsid w:val="000C75DB"/>
    <w:pPr>
      <w:tabs>
        <w:tab w:val="left" w:pos="1540"/>
        <w:tab w:val="right" w:leader="dot" w:pos="10762"/>
      </w:tabs>
      <w:spacing w:after="0"/>
      <w:ind w:left="1560" w:hanging="795"/>
    </w:pPr>
    <w:rPr>
      <w:sz w:val="18"/>
    </w:rPr>
  </w:style>
  <w:style w:type="paragraph" w:styleId="Sommario3">
    <w:name w:val="toc 3"/>
    <w:basedOn w:val="Normale"/>
    <w:next w:val="Normale"/>
    <w:autoRedefine/>
    <w:uiPriority w:val="39"/>
    <w:unhideWhenUsed/>
    <w:rsid w:val="004D2764"/>
    <w:pPr>
      <w:spacing w:after="0"/>
      <w:ind w:left="403"/>
    </w:pPr>
    <w:rPr>
      <w:sz w:val="18"/>
    </w:rPr>
  </w:style>
  <w:style w:type="character" w:styleId="Collegamentoipertestuale">
    <w:name w:val="Hyperlink"/>
    <w:basedOn w:val="Carpredefinitoparagrafo"/>
    <w:uiPriority w:val="99"/>
    <w:unhideWhenUsed/>
    <w:rsid w:val="00C06B1E"/>
    <w:rPr>
      <w:rFonts w:asciiTheme="minorHAnsi" w:hAnsiTheme="minorHAnsi" w:cstheme="minorHAnsi"/>
      <w:noProof/>
      <w:color w:val="0563C1" w:themeColor="hyperlink"/>
      <w:u w:val="single"/>
    </w:rPr>
  </w:style>
  <w:style w:type="paragraph" w:styleId="Intestazione">
    <w:name w:val="header"/>
    <w:basedOn w:val="Normale"/>
    <w:link w:val="IntestazioneCarattere"/>
    <w:uiPriority w:val="99"/>
    <w:unhideWhenUsed/>
    <w:rsid w:val="003C77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77D7"/>
    <w:rPr>
      <w:sz w:val="20"/>
    </w:rPr>
  </w:style>
  <w:style w:type="character" w:customStyle="1" w:styleId="linkneltesto">
    <w:name w:val="link_nel_testo"/>
    <w:basedOn w:val="Carpredefinitoparagrafo"/>
    <w:rsid w:val="00BE6325"/>
  </w:style>
  <w:style w:type="character" w:customStyle="1" w:styleId="estremosel">
    <w:name w:val="estremosel"/>
    <w:basedOn w:val="Carpredefinitoparagrafo"/>
    <w:rsid w:val="00BE6325"/>
  </w:style>
  <w:style w:type="character" w:styleId="Collegamentovisitato">
    <w:name w:val="FollowedHyperlink"/>
    <w:basedOn w:val="Carpredefinitoparagrafo"/>
    <w:uiPriority w:val="99"/>
    <w:semiHidden/>
    <w:unhideWhenUsed/>
    <w:rsid w:val="00A77314"/>
    <w:rPr>
      <w:color w:val="954F72" w:themeColor="followedHyperlink"/>
      <w:u w:val="single"/>
    </w:rPr>
  </w:style>
  <w:style w:type="table" w:customStyle="1" w:styleId="NormalTable0">
    <w:name w:val="Normal Table0"/>
    <w:uiPriority w:val="2"/>
    <w:semiHidden/>
    <w:unhideWhenUsed/>
    <w:qFormat/>
    <w:rsid w:val="00E61321"/>
    <w:pPr>
      <w:spacing w:after="0" w:line="240" w:lineRule="auto"/>
      <w:ind w:left="397" w:right="136"/>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61321"/>
    <w:pPr>
      <w:spacing w:after="0" w:line="240" w:lineRule="auto"/>
      <w:ind w:left="397" w:right="136" w:firstLine="0"/>
    </w:pPr>
    <w:rPr>
      <w:lang w:val="en-US"/>
    </w:rPr>
  </w:style>
  <w:style w:type="paragraph" w:styleId="Testofumetto">
    <w:name w:val="Balloon Text"/>
    <w:basedOn w:val="Normale"/>
    <w:link w:val="TestofumettoCarattere"/>
    <w:uiPriority w:val="99"/>
    <w:semiHidden/>
    <w:unhideWhenUsed/>
    <w:rsid w:val="00012753"/>
    <w:pPr>
      <w:spacing w:after="0" w:line="240" w:lineRule="auto"/>
      <w:ind w:left="397" w:right="136" w:firstLine="0"/>
    </w:pPr>
    <w:rPr>
      <w:rFonts w:ascii="Segoe UI" w:hAnsi="Segoe UI" w:cs="Segoe UI"/>
      <w:sz w:val="18"/>
      <w:szCs w:val="18"/>
      <w:lang w:val="en-US"/>
    </w:rPr>
  </w:style>
  <w:style w:type="character" w:customStyle="1" w:styleId="TestofumettoCarattere">
    <w:name w:val="Testo fumetto Carattere"/>
    <w:basedOn w:val="Carpredefinitoparagrafo"/>
    <w:link w:val="Testofumetto"/>
    <w:uiPriority w:val="99"/>
    <w:semiHidden/>
    <w:rsid w:val="00012753"/>
    <w:rPr>
      <w:rFonts w:ascii="Segoe UI" w:hAnsi="Segoe UI" w:cs="Segoe UI"/>
      <w:sz w:val="18"/>
      <w:szCs w:val="18"/>
      <w:lang w:val="en-US"/>
    </w:rPr>
  </w:style>
  <w:style w:type="paragraph" w:styleId="Revisione">
    <w:name w:val="Revision"/>
    <w:hidden/>
    <w:uiPriority w:val="99"/>
    <w:semiHidden/>
    <w:rsid w:val="00012753"/>
    <w:pPr>
      <w:spacing w:after="0" w:line="240" w:lineRule="auto"/>
      <w:ind w:left="397" w:right="136"/>
      <w:jc w:val="both"/>
    </w:pPr>
    <w:rPr>
      <w:lang w:val="en-US"/>
    </w:rPr>
  </w:style>
  <w:style w:type="character" w:styleId="Rimandocommento">
    <w:name w:val="annotation reference"/>
    <w:basedOn w:val="Carpredefinitoparagrafo"/>
    <w:uiPriority w:val="99"/>
    <w:unhideWhenUsed/>
    <w:rsid w:val="00012753"/>
    <w:rPr>
      <w:sz w:val="16"/>
      <w:szCs w:val="16"/>
    </w:rPr>
  </w:style>
  <w:style w:type="paragraph" w:styleId="Testocommento">
    <w:name w:val="annotation text"/>
    <w:basedOn w:val="Normale"/>
    <w:link w:val="TestocommentoCarattere"/>
    <w:uiPriority w:val="99"/>
    <w:unhideWhenUsed/>
    <w:rsid w:val="00DF4F0B"/>
    <w:pPr>
      <w:spacing w:after="0" w:line="240" w:lineRule="auto"/>
      <w:ind w:left="397" w:right="136" w:firstLine="0"/>
    </w:pPr>
    <w:rPr>
      <w:szCs w:val="20"/>
      <w:lang w:val="en-US"/>
    </w:rPr>
  </w:style>
  <w:style w:type="character" w:customStyle="1" w:styleId="TestocommentoCarattere">
    <w:name w:val="Testo commento Carattere"/>
    <w:basedOn w:val="Carpredefinitoparagrafo"/>
    <w:link w:val="Testocommento"/>
    <w:uiPriority w:val="99"/>
    <w:rsid w:val="00012753"/>
    <w:rPr>
      <w:szCs w:val="20"/>
      <w:lang w:val="en-US"/>
    </w:rPr>
  </w:style>
  <w:style w:type="paragraph" w:styleId="Soggettocommento">
    <w:name w:val="annotation subject"/>
    <w:basedOn w:val="Testocommento"/>
    <w:next w:val="Testocommento"/>
    <w:link w:val="SoggettocommentoCarattere"/>
    <w:uiPriority w:val="99"/>
    <w:semiHidden/>
    <w:unhideWhenUsed/>
    <w:rsid w:val="00012753"/>
    <w:rPr>
      <w:b/>
      <w:bCs/>
    </w:rPr>
  </w:style>
  <w:style w:type="character" w:customStyle="1" w:styleId="SoggettocommentoCarattere">
    <w:name w:val="Soggetto commento Carattere"/>
    <w:basedOn w:val="TestocommentoCarattere"/>
    <w:link w:val="Soggettocommento"/>
    <w:uiPriority w:val="99"/>
    <w:semiHidden/>
    <w:rsid w:val="00012753"/>
    <w:rPr>
      <w:b/>
      <w:bCs/>
      <w:sz w:val="20"/>
      <w:szCs w:val="20"/>
      <w:lang w:val="en-US"/>
    </w:rPr>
  </w:style>
  <w:style w:type="paragraph" w:styleId="NormaleWeb">
    <w:name w:val="Normal (Web)"/>
    <w:basedOn w:val="Normale"/>
    <w:uiPriority w:val="99"/>
    <w:semiHidden/>
    <w:unhideWhenUsed/>
    <w:rsid w:val="00012753"/>
    <w:pPr>
      <w:spacing w:before="100" w:beforeAutospacing="1" w:after="100" w:afterAutospacing="1" w:line="240" w:lineRule="auto"/>
      <w:ind w:left="397" w:right="136" w:firstLine="0"/>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unhideWhenUsed/>
    <w:rsid w:val="00012753"/>
    <w:pPr>
      <w:spacing w:line="240" w:lineRule="auto"/>
      <w:ind w:left="283" w:right="136" w:firstLine="0"/>
    </w:pPr>
    <w:rPr>
      <w:lang w:val="en-US"/>
    </w:rPr>
  </w:style>
  <w:style w:type="character" w:customStyle="1" w:styleId="RientrocorpodeltestoCarattere">
    <w:name w:val="Rientro corpo del testo Carattere"/>
    <w:basedOn w:val="Carpredefinitoparagrafo"/>
    <w:link w:val="Rientrocorpodeltesto"/>
    <w:uiPriority w:val="99"/>
    <w:rsid w:val="00012753"/>
    <w:rPr>
      <w:sz w:val="20"/>
      <w:lang w:val="en-US"/>
    </w:rPr>
  </w:style>
  <w:style w:type="paragraph" w:styleId="Testodelblocco">
    <w:name w:val="Block Text"/>
    <w:basedOn w:val="Normale"/>
    <w:uiPriority w:val="99"/>
    <w:semiHidden/>
    <w:unhideWhenUsed/>
    <w:rsid w:val="00012753"/>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after="0" w:line="240" w:lineRule="auto"/>
      <w:ind w:left="1152" w:right="1152" w:firstLine="0"/>
    </w:pPr>
    <w:rPr>
      <w:rFonts w:eastAsiaTheme="minorEastAsia"/>
      <w:i/>
      <w:iCs/>
      <w:color w:val="5B9BD5" w:themeColor="accent1"/>
      <w:lang w:val="en-US"/>
    </w:rPr>
  </w:style>
  <w:style w:type="paragraph" w:styleId="Titolo">
    <w:name w:val="Title"/>
    <w:basedOn w:val="Normale"/>
    <w:next w:val="Normale"/>
    <w:link w:val="TitoloCarattere"/>
    <w:autoRedefine/>
    <w:uiPriority w:val="10"/>
    <w:qFormat/>
    <w:rsid w:val="00012753"/>
    <w:pPr>
      <w:spacing w:before="240" w:after="0" w:line="240" w:lineRule="auto"/>
      <w:ind w:right="136" w:firstLine="0"/>
      <w:contextualSpacing/>
      <w:jc w:val="center"/>
    </w:pPr>
    <w:rPr>
      <w:rFonts w:eastAsia="Gill Sans MT" w:cstheme="minorHAnsi"/>
      <w:b/>
      <w:spacing w:val="-10"/>
      <w:kern w:val="28"/>
      <w:sz w:val="24"/>
      <w:szCs w:val="56"/>
      <w:u w:val="single"/>
    </w:rPr>
  </w:style>
  <w:style w:type="character" w:customStyle="1" w:styleId="TitoloCarattere">
    <w:name w:val="Titolo Carattere"/>
    <w:basedOn w:val="Carpredefinitoparagrafo"/>
    <w:link w:val="Titolo"/>
    <w:uiPriority w:val="10"/>
    <w:rsid w:val="00012753"/>
    <w:rPr>
      <w:rFonts w:eastAsia="Gill Sans MT" w:cstheme="minorHAnsi"/>
      <w:b/>
      <w:spacing w:val="-10"/>
      <w:kern w:val="28"/>
      <w:sz w:val="24"/>
      <w:szCs w:val="56"/>
      <w:u w:val="single"/>
    </w:rPr>
  </w:style>
  <w:style w:type="paragraph" w:styleId="Sommario4">
    <w:name w:val="toc 4"/>
    <w:basedOn w:val="Normale"/>
    <w:next w:val="Normale"/>
    <w:autoRedefine/>
    <w:uiPriority w:val="39"/>
    <w:unhideWhenUsed/>
    <w:rsid w:val="00012753"/>
    <w:pPr>
      <w:spacing w:after="100" w:line="259" w:lineRule="auto"/>
      <w:ind w:left="660" w:firstLine="0"/>
      <w:jc w:val="left"/>
    </w:pPr>
    <w:rPr>
      <w:rFonts w:eastAsiaTheme="minorEastAsia"/>
      <w:lang w:eastAsia="it-IT"/>
    </w:rPr>
  </w:style>
  <w:style w:type="paragraph" w:styleId="Sommario5">
    <w:name w:val="toc 5"/>
    <w:basedOn w:val="Normale"/>
    <w:next w:val="Normale"/>
    <w:autoRedefine/>
    <w:uiPriority w:val="39"/>
    <w:unhideWhenUsed/>
    <w:rsid w:val="00012753"/>
    <w:pPr>
      <w:spacing w:after="100" w:line="259" w:lineRule="auto"/>
      <w:ind w:left="880" w:firstLine="0"/>
      <w:jc w:val="left"/>
    </w:pPr>
    <w:rPr>
      <w:rFonts w:eastAsiaTheme="minorEastAsia"/>
      <w:lang w:eastAsia="it-IT"/>
    </w:rPr>
  </w:style>
  <w:style w:type="paragraph" w:styleId="Sommario6">
    <w:name w:val="toc 6"/>
    <w:basedOn w:val="Normale"/>
    <w:next w:val="Normale"/>
    <w:autoRedefine/>
    <w:uiPriority w:val="39"/>
    <w:unhideWhenUsed/>
    <w:rsid w:val="00012753"/>
    <w:pPr>
      <w:spacing w:after="100" w:line="259" w:lineRule="auto"/>
      <w:ind w:left="1100" w:firstLine="0"/>
      <w:jc w:val="left"/>
    </w:pPr>
    <w:rPr>
      <w:rFonts w:eastAsiaTheme="minorEastAsia"/>
      <w:lang w:eastAsia="it-IT"/>
    </w:rPr>
  </w:style>
  <w:style w:type="paragraph" w:styleId="Sommario7">
    <w:name w:val="toc 7"/>
    <w:basedOn w:val="Normale"/>
    <w:next w:val="Normale"/>
    <w:autoRedefine/>
    <w:uiPriority w:val="39"/>
    <w:unhideWhenUsed/>
    <w:rsid w:val="00012753"/>
    <w:pPr>
      <w:spacing w:after="100" w:line="259" w:lineRule="auto"/>
      <w:ind w:left="1320" w:firstLine="0"/>
      <w:jc w:val="left"/>
    </w:pPr>
    <w:rPr>
      <w:rFonts w:eastAsiaTheme="minorEastAsia"/>
      <w:lang w:eastAsia="it-IT"/>
    </w:rPr>
  </w:style>
  <w:style w:type="paragraph" w:styleId="Sommario8">
    <w:name w:val="toc 8"/>
    <w:basedOn w:val="Normale"/>
    <w:next w:val="Normale"/>
    <w:autoRedefine/>
    <w:uiPriority w:val="39"/>
    <w:unhideWhenUsed/>
    <w:rsid w:val="00012753"/>
    <w:pPr>
      <w:spacing w:after="100" w:line="259" w:lineRule="auto"/>
      <w:ind w:left="1540" w:firstLine="0"/>
      <w:jc w:val="left"/>
    </w:pPr>
    <w:rPr>
      <w:rFonts w:eastAsiaTheme="minorEastAsia"/>
      <w:lang w:eastAsia="it-IT"/>
    </w:rPr>
  </w:style>
  <w:style w:type="paragraph" w:styleId="Sommario9">
    <w:name w:val="toc 9"/>
    <w:basedOn w:val="Normale"/>
    <w:next w:val="Normale"/>
    <w:autoRedefine/>
    <w:uiPriority w:val="39"/>
    <w:unhideWhenUsed/>
    <w:rsid w:val="00012753"/>
    <w:pPr>
      <w:spacing w:after="100" w:line="259" w:lineRule="auto"/>
      <w:ind w:left="1760" w:firstLine="0"/>
      <w:jc w:val="left"/>
    </w:pPr>
    <w:rPr>
      <w:rFonts w:eastAsiaTheme="minorEastAsia"/>
      <w:lang w:eastAsia="it-IT"/>
    </w:rPr>
  </w:style>
  <w:style w:type="character" w:customStyle="1" w:styleId="Caratteredellanota">
    <w:name w:val="Carattere della nota"/>
    <w:rsid w:val="007C3563"/>
    <w:rPr>
      <w:vertAlign w:val="superscript"/>
    </w:rPr>
  </w:style>
  <w:style w:type="table" w:customStyle="1" w:styleId="TableNormal1">
    <w:name w:val="Table Normal1"/>
    <w:uiPriority w:val="2"/>
    <w:semiHidden/>
    <w:unhideWhenUsed/>
    <w:qFormat/>
    <w:rsid w:val="00B55865"/>
    <w:pPr>
      <w:spacing w:after="0" w:line="240" w:lineRule="auto"/>
      <w:ind w:left="397" w:right="136"/>
      <w:jc w:val="both"/>
    </w:pPr>
    <w:rPr>
      <w:rFonts w:asciiTheme="minorHAnsi" w:eastAsiaTheme="minorHAnsi" w:hAnsiTheme="minorHAnsi" w:cstheme="minorBidi"/>
      <w:sz w:val="22"/>
      <w:lang w:val="en-US"/>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B55865"/>
    <w:pPr>
      <w:spacing w:after="0" w:line="240" w:lineRule="auto"/>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55865"/>
    <w:pPr>
      <w:spacing w:after="0" w:line="240" w:lineRule="auto"/>
      <w:ind w:left="397" w:right="136"/>
      <w:jc w:val="both"/>
    </w:pPr>
    <w:rPr>
      <w:rFonts w:asciiTheme="minorHAnsi" w:eastAsiaTheme="minorHAnsi" w:hAnsiTheme="minorHAnsi" w:cstheme="minorBidi"/>
      <w:sz w:val="22"/>
      <w:lang w:val="en-US"/>
    </w:rPr>
    <w:tblPr>
      <w:tblInd w:w="0" w:type="dxa"/>
      <w:tblCellMar>
        <w:top w:w="0" w:type="dxa"/>
        <w:left w:w="0" w:type="dxa"/>
        <w:bottom w:w="0" w:type="dxa"/>
        <w:right w:w="0" w:type="dxa"/>
      </w:tblCellMar>
    </w:tblPr>
  </w:style>
  <w:style w:type="table" w:customStyle="1" w:styleId="Grigliatabella2">
    <w:name w:val="Griglia tabella2"/>
    <w:basedOn w:val="Tabellanormale"/>
    <w:next w:val="Grigliatabella"/>
    <w:uiPriority w:val="39"/>
    <w:rsid w:val="00BC5A4E"/>
    <w:pPr>
      <w:spacing w:after="0" w:line="240" w:lineRule="auto"/>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BC5A4E"/>
    <w:pPr>
      <w:spacing w:after="0" w:line="240" w:lineRule="auto"/>
      <w:ind w:left="397" w:right="136"/>
      <w:jc w:val="both"/>
    </w:pPr>
    <w:rPr>
      <w:rFonts w:asciiTheme="minorHAnsi" w:eastAsiaTheme="minorHAnsi" w:hAnsiTheme="minorHAnsi" w:cstheme="minorBidi"/>
      <w:sz w:val="22"/>
      <w:lang w:val="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39"/>
    <w:rsid w:val="00BC5A4E"/>
    <w:pPr>
      <w:spacing w:after="0" w:line="240" w:lineRule="auto"/>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BC5A4E"/>
    <w:pPr>
      <w:spacing w:after="0" w:line="240" w:lineRule="auto"/>
      <w:ind w:left="397" w:right="136"/>
      <w:jc w:val="both"/>
    </w:pPr>
    <w:rPr>
      <w:rFonts w:asciiTheme="minorHAnsi" w:eastAsiaTheme="minorHAnsi" w:hAnsiTheme="minorHAnsi" w:cstheme="minorBidi"/>
      <w:sz w:val="22"/>
      <w:lang w:val="en-US"/>
    </w:rPr>
    <w:tblPr>
      <w:tblInd w:w="0" w:type="dxa"/>
      <w:tblCellMar>
        <w:top w:w="0" w:type="dxa"/>
        <w:left w:w="0" w:type="dxa"/>
        <w:bottom w:w="0" w:type="dxa"/>
        <w:right w:w="0" w:type="dxa"/>
      </w:tblCellMar>
    </w:tblPr>
  </w:style>
  <w:style w:type="table" w:customStyle="1" w:styleId="Grigliatabella4">
    <w:name w:val="Griglia tabella4"/>
    <w:basedOn w:val="Tabellanormale"/>
    <w:next w:val="Grigliatabella"/>
    <w:uiPriority w:val="39"/>
    <w:rsid w:val="00BC5A4E"/>
    <w:pPr>
      <w:spacing w:after="0" w:line="240" w:lineRule="auto"/>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C5A4E"/>
    <w:pPr>
      <w:spacing w:after="0" w:line="240" w:lineRule="auto"/>
      <w:ind w:left="397" w:right="136"/>
      <w:jc w:val="both"/>
    </w:pPr>
    <w:rPr>
      <w:rFonts w:asciiTheme="minorHAnsi" w:eastAsiaTheme="minorHAnsi" w:hAnsiTheme="minorHAnsi" w:cstheme="minorBidi"/>
      <w:sz w:val="22"/>
      <w:lang w:val="en-US"/>
    </w:rPr>
    <w:tblPr>
      <w:tblInd w:w="0" w:type="dxa"/>
      <w:tblCellMar>
        <w:top w:w="0" w:type="dxa"/>
        <w:left w:w="0" w:type="dxa"/>
        <w:bottom w:w="0" w:type="dxa"/>
        <w:right w:w="0" w:type="dxa"/>
      </w:tblCellMar>
    </w:tblPr>
  </w:style>
  <w:style w:type="table" w:customStyle="1" w:styleId="Grigliatabella5">
    <w:name w:val="Griglia tabella5"/>
    <w:basedOn w:val="Tabellanormale"/>
    <w:next w:val="Grigliatabella"/>
    <w:uiPriority w:val="39"/>
    <w:rsid w:val="00007742"/>
    <w:pPr>
      <w:spacing w:after="0" w:line="240" w:lineRule="auto"/>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007742"/>
    <w:pPr>
      <w:spacing w:after="0" w:line="240" w:lineRule="auto"/>
      <w:ind w:left="397" w:right="136"/>
      <w:jc w:val="both"/>
    </w:pPr>
    <w:rPr>
      <w:rFonts w:asciiTheme="minorHAnsi" w:eastAsiaTheme="minorHAnsi" w:hAnsiTheme="minorHAnsi" w:cstheme="minorBidi"/>
      <w:sz w:val="22"/>
      <w:lang w:val="en-US"/>
    </w:rPr>
    <w:tblPr>
      <w:tblInd w:w="0" w:type="dxa"/>
      <w:tblCellMar>
        <w:top w:w="0" w:type="dxa"/>
        <w:left w:w="0" w:type="dxa"/>
        <w:bottom w:w="0" w:type="dxa"/>
        <w:right w:w="0" w:type="dxa"/>
      </w:tblCellMar>
    </w:tblPr>
  </w:style>
  <w:style w:type="table" w:customStyle="1" w:styleId="Grigliatabella6">
    <w:name w:val="Griglia tabella6"/>
    <w:basedOn w:val="Tabellanormale"/>
    <w:next w:val="Grigliatabella"/>
    <w:uiPriority w:val="39"/>
    <w:rsid w:val="00007742"/>
    <w:pPr>
      <w:spacing w:after="0" w:line="240" w:lineRule="auto"/>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007742"/>
    <w:pPr>
      <w:spacing w:after="0" w:line="240" w:lineRule="auto"/>
      <w:ind w:left="397" w:right="136"/>
      <w:jc w:val="both"/>
    </w:pPr>
    <w:rPr>
      <w:rFonts w:asciiTheme="minorHAnsi" w:eastAsiaTheme="minorHAnsi" w:hAnsiTheme="minorHAnsi" w:cstheme="minorBidi"/>
      <w:sz w:val="22"/>
      <w:lang w:val="en-US"/>
    </w:rPr>
    <w:tblPr>
      <w:tblInd w:w="0" w:type="dxa"/>
      <w:tblCellMar>
        <w:top w:w="0" w:type="dxa"/>
        <w:left w:w="0" w:type="dxa"/>
        <w:bottom w:w="0" w:type="dxa"/>
        <w:right w:w="0" w:type="dxa"/>
      </w:tblCellMar>
    </w:tblPr>
  </w:style>
  <w:style w:type="table" w:customStyle="1" w:styleId="Grigliatabella7">
    <w:name w:val="Griglia tabella7"/>
    <w:basedOn w:val="Tabellanormale"/>
    <w:next w:val="Grigliatabella"/>
    <w:uiPriority w:val="39"/>
    <w:rsid w:val="00007742"/>
    <w:pPr>
      <w:spacing w:after="0" w:line="240" w:lineRule="auto"/>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007742"/>
    <w:pPr>
      <w:spacing w:after="0" w:line="240" w:lineRule="auto"/>
      <w:ind w:left="397" w:right="136"/>
      <w:jc w:val="both"/>
    </w:pPr>
    <w:rPr>
      <w:rFonts w:asciiTheme="minorHAnsi" w:eastAsiaTheme="minorHAnsi" w:hAnsiTheme="minorHAnsi" w:cstheme="minorBidi"/>
      <w:sz w:val="22"/>
      <w:lang w:val="en-US"/>
    </w:rPr>
    <w:tblPr>
      <w:tblInd w:w="0" w:type="dxa"/>
      <w:tblCellMar>
        <w:top w:w="0" w:type="dxa"/>
        <w:left w:w="0" w:type="dxa"/>
        <w:bottom w:w="0" w:type="dxa"/>
        <w:right w:w="0" w:type="dxa"/>
      </w:tblCellMar>
    </w:tblPr>
  </w:style>
  <w:style w:type="paragraph" w:styleId="Rientrocorpodeltesto2">
    <w:name w:val="Body Text Indent 2"/>
    <w:basedOn w:val="Normale"/>
    <w:link w:val="Rientrocorpodeltesto2Carattere"/>
    <w:uiPriority w:val="99"/>
    <w:unhideWhenUsed/>
    <w:rsid w:val="000E67E0"/>
    <w:pPr>
      <w:spacing w:line="480" w:lineRule="auto"/>
      <w:ind w:left="283"/>
    </w:pPr>
  </w:style>
  <w:style w:type="character" w:customStyle="1" w:styleId="Rientrocorpodeltesto2Carattere">
    <w:name w:val="Rientro corpo del testo 2 Carattere"/>
    <w:basedOn w:val="Carpredefinitoparagrafo"/>
    <w:link w:val="Rientrocorpodeltesto2"/>
    <w:uiPriority w:val="99"/>
    <w:rsid w:val="000E67E0"/>
  </w:style>
  <w:style w:type="paragraph" w:customStyle="1" w:styleId="regolamento">
    <w:name w:val="regolamento"/>
    <w:basedOn w:val="Normale"/>
    <w:rsid w:val="001C7D90"/>
    <w:pPr>
      <w:widowControl w:val="0"/>
      <w:tabs>
        <w:tab w:val="left" w:pos="-2127"/>
      </w:tabs>
      <w:spacing w:after="0" w:line="240" w:lineRule="auto"/>
      <w:ind w:left="284" w:hanging="284"/>
    </w:pPr>
    <w:rPr>
      <w:rFonts w:eastAsia="Times New Roman"/>
      <w:szCs w:val="24"/>
      <w:lang w:eastAsia="it-IT"/>
    </w:rPr>
  </w:style>
  <w:style w:type="paragraph" w:styleId="Rientrocorpodeltesto3">
    <w:name w:val="Body Text Indent 3"/>
    <w:basedOn w:val="Normale"/>
    <w:link w:val="Rientrocorpodeltesto3Carattere"/>
    <w:uiPriority w:val="99"/>
    <w:semiHidden/>
    <w:unhideWhenUsed/>
    <w:rsid w:val="00E50FDA"/>
    <w:pPr>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50FDA"/>
    <w:rPr>
      <w:sz w:val="16"/>
      <w:szCs w:val="16"/>
    </w:rPr>
  </w:style>
  <w:style w:type="paragraph" w:customStyle="1" w:styleId="Capo">
    <w:name w:val="Capo"/>
    <w:basedOn w:val="Normale"/>
    <w:rsid w:val="006F7927"/>
    <w:pPr>
      <w:spacing w:after="0" w:line="240" w:lineRule="auto"/>
      <w:ind w:firstLine="0"/>
      <w:jc w:val="center"/>
    </w:pPr>
    <w:rPr>
      <w:rFonts w:ascii="Times New Roman" w:eastAsia="Times New Roman" w:hAnsi="Times New Roman" w:cs="Times New Roman"/>
      <w:b/>
      <w:sz w:val="28"/>
      <w:szCs w:val="20"/>
      <w:lang w:eastAsia="it-IT"/>
    </w:rPr>
  </w:style>
  <w:style w:type="paragraph" w:styleId="Testonotadichiusura">
    <w:name w:val="endnote text"/>
    <w:basedOn w:val="Normale"/>
    <w:link w:val="TestonotadichiusuraCarattere"/>
    <w:rsid w:val="00965A0B"/>
    <w:pPr>
      <w:spacing w:after="0" w:line="240" w:lineRule="auto"/>
      <w:ind w:firstLine="0"/>
      <w:jc w:val="left"/>
    </w:pPr>
    <w:rPr>
      <w:rFonts w:ascii="Times New Roman" w:eastAsia="Times New Roman" w:hAnsi="Times New Roman" w:cs="Times New Roman"/>
      <w:szCs w:val="20"/>
      <w:lang w:eastAsia="it-IT"/>
    </w:rPr>
  </w:style>
  <w:style w:type="character" w:customStyle="1" w:styleId="TestonotadichiusuraCarattere">
    <w:name w:val="Testo nota di chiusura Carattere"/>
    <w:basedOn w:val="Carpredefinitoparagrafo"/>
    <w:link w:val="Testonotadichiusura"/>
    <w:rsid w:val="00965A0B"/>
    <w:rPr>
      <w:rFonts w:ascii="Times New Roman" w:eastAsia="Times New Roman" w:hAnsi="Times New Roman" w:cs="Times New Roman"/>
      <w:szCs w:val="20"/>
      <w:lang w:eastAsia="it-IT"/>
    </w:rPr>
  </w:style>
  <w:style w:type="character" w:styleId="Rimandonotadichiusura">
    <w:name w:val="endnote reference"/>
    <w:rsid w:val="00965A0B"/>
    <w:rPr>
      <w:vertAlign w:val="superscript"/>
    </w:rPr>
  </w:style>
  <w:style w:type="paragraph" w:customStyle="1" w:styleId="Articolo">
    <w:name w:val="Articolo"/>
    <w:basedOn w:val="Normale"/>
    <w:autoRedefine/>
    <w:rsid w:val="00550192"/>
    <w:pPr>
      <w:widowControl w:val="0"/>
      <w:spacing w:after="0" w:line="276" w:lineRule="auto"/>
      <w:ind w:left="284" w:hanging="284"/>
      <w:jc w:val="center"/>
    </w:pPr>
    <w:rPr>
      <w:rFonts w:ascii="Calibri" w:eastAsia="Times New Roman" w:hAnsi="Calibri" w:cs="Calibri"/>
      <w:b/>
      <w:sz w:val="28"/>
      <w:szCs w:val="20"/>
      <w:lang w:eastAsia="it-IT"/>
    </w:rPr>
  </w:style>
  <w:style w:type="character" w:customStyle="1" w:styleId="Menzionenonrisolta1">
    <w:name w:val="Menzione non risolta1"/>
    <w:basedOn w:val="Carpredefinitoparagrafo"/>
    <w:uiPriority w:val="99"/>
    <w:semiHidden/>
    <w:unhideWhenUsed/>
    <w:rsid w:val="00F03AAB"/>
    <w:rPr>
      <w:color w:val="605E5C"/>
      <w:shd w:val="clear" w:color="auto" w:fill="E1DFDD"/>
    </w:rPr>
  </w:style>
  <w:style w:type="character" w:customStyle="1" w:styleId="ParagrafoelencoCarattere">
    <w:name w:val="Paragrafo elenco Carattere"/>
    <w:aliases w:val="Bullet edison Carattere,Paragrafo elenco 2 Carattere"/>
    <w:basedOn w:val="Carpredefinitoparagrafo"/>
    <w:link w:val="Paragrafoelenco"/>
    <w:uiPriority w:val="34"/>
    <w:qFormat/>
    <w:locked/>
    <w:rsid w:val="007429D2"/>
  </w:style>
  <w:style w:type="paragraph" w:customStyle="1" w:styleId="paragraph">
    <w:name w:val="paragraph"/>
    <w:basedOn w:val="Normale"/>
    <w:rsid w:val="00F8399D"/>
    <w:pPr>
      <w:spacing w:before="100" w:beforeAutospacing="1" w:after="100" w:afterAutospacing="1" w:line="240" w:lineRule="auto"/>
      <w:ind w:firstLine="0"/>
      <w:jc w:val="left"/>
    </w:pPr>
    <w:rPr>
      <w:rFonts w:ascii="Times New Roman" w:eastAsia="Times New Roman" w:hAnsi="Times New Roman" w:cs="Times New Roman"/>
      <w:sz w:val="24"/>
      <w:szCs w:val="24"/>
      <w:lang w:eastAsia="it-IT"/>
    </w:rPr>
  </w:style>
  <w:style w:type="character" w:customStyle="1" w:styleId="eop">
    <w:name w:val="eop"/>
    <w:basedOn w:val="Carpredefinitoparagrafo"/>
    <w:rsid w:val="00F8399D"/>
  </w:style>
  <w:style w:type="character" w:customStyle="1" w:styleId="normaltextrun">
    <w:name w:val="normaltextrun"/>
    <w:basedOn w:val="Carpredefinitoparagrafo"/>
    <w:rsid w:val="00F8399D"/>
  </w:style>
  <w:style w:type="character" w:customStyle="1" w:styleId="rosso">
    <w:name w:val="rosso"/>
    <w:basedOn w:val="Carpredefinitoparagrafo"/>
    <w:rsid w:val="00B27FB2"/>
  </w:style>
  <w:style w:type="paragraph" w:customStyle="1" w:styleId="Default">
    <w:name w:val="Default"/>
    <w:rsid w:val="00A8229F"/>
    <w:pPr>
      <w:autoSpaceDE w:val="0"/>
      <w:autoSpaceDN w:val="0"/>
      <w:adjustRightInd w:val="0"/>
      <w:spacing w:after="0" w:line="240" w:lineRule="auto"/>
    </w:pPr>
    <w:rPr>
      <w:rFonts w:ascii="Garamond" w:hAnsi="Garamond" w:cs="Garamond"/>
      <w:color w:val="000000"/>
      <w:sz w:val="24"/>
      <w:szCs w:val="24"/>
    </w:rPr>
  </w:style>
  <w:style w:type="character" w:customStyle="1" w:styleId="UnresolvedMention">
    <w:name w:val="Unresolved Mention"/>
    <w:basedOn w:val="Carpredefinitoparagrafo"/>
    <w:uiPriority w:val="99"/>
    <w:semiHidden/>
    <w:unhideWhenUsed/>
    <w:rsid w:val="0071087F"/>
    <w:rPr>
      <w:color w:val="605E5C"/>
      <w:shd w:val="clear" w:color="auto" w:fill="E1DFDD"/>
    </w:rPr>
  </w:style>
  <w:style w:type="character" w:customStyle="1" w:styleId="highlight">
    <w:name w:val="highlight"/>
    <w:basedOn w:val="Carpredefinitoparagrafo"/>
    <w:rsid w:val="003D6CAF"/>
  </w:style>
  <w:style w:type="character" w:styleId="Enfasicorsivo">
    <w:name w:val="Emphasis"/>
    <w:basedOn w:val="Carpredefinitoparagrafo"/>
    <w:uiPriority w:val="20"/>
    <w:qFormat/>
    <w:rsid w:val="00554C45"/>
    <w:rPr>
      <w:i/>
      <w:iCs/>
    </w:rPr>
  </w:style>
  <w:style w:type="paragraph" w:customStyle="1" w:styleId="pf0">
    <w:name w:val="pf0"/>
    <w:basedOn w:val="Normale"/>
    <w:rsid w:val="005C7543"/>
    <w:pPr>
      <w:spacing w:before="100" w:beforeAutospacing="1" w:after="100" w:afterAutospacing="1" w:line="240" w:lineRule="auto"/>
      <w:ind w:firstLine="0"/>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467">
      <w:bodyDiv w:val="1"/>
      <w:marLeft w:val="0"/>
      <w:marRight w:val="0"/>
      <w:marTop w:val="0"/>
      <w:marBottom w:val="0"/>
      <w:divBdr>
        <w:top w:val="none" w:sz="0" w:space="0" w:color="auto"/>
        <w:left w:val="none" w:sz="0" w:space="0" w:color="auto"/>
        <w:bottom w:val="none" w:sz="0" w:space="0" w:color="auto"/>
        <w:right w:val="none" w:sz="0" w:space="0" w:color="auto"/>
      </w:divBdr>
    </w:div>
    <w:div w:id="23140820">
      <w:bodyDiv w:val="1"/>
      <w:marLeft w:val="0"/>
      <w:marRight w:val="0"/>
      <w:marTop w:val="0"/>
      <w:marBottom w:val="0"/>
      <w:divBdr>
        <w:top w:val="none" w:sz="0" w:space="0" w:color="auto"/>
        <w:left w:val="none" w:sz="0" w:space="0" w:color="auto"/>
        <w:bottom w:val="none" w:sz="0" w:space="0" w:color="auto"/>
        <w:right w:val="none" w:sz="0" w:space="0" w:color="auto"/>
      </w:divBdr>
      <w:divsChild>
        <w:div w:id="33505749">
          <w:marLeft w:val="0"/>
          <w:marRight w:val="0"/>
          <w:marTop w:val="0"/>
          <w:marBottom w:val="0"/>
          <w:divBdr>
            <w:top w:val="none" w:sz="0" w:space="0" w:color="auto"/>
            <w:left w:val="none" w:sz="0" w:space="0" w:color="auto"/>
            <w:bottom w:val="none" w:sz="0" w:space="0" w:color="auto"/>
            <w:right w:val="none" w:sz="0" w:space="0" w:color="auto"/>
          </w:divBdr>
        </w:div>
        <w:div w:id="973288884">
          <w:marLeft w:val="0"/>
          <w:marRight w:val="0"/>
          <w:marTop w:val="0"/>
          <w:marBottom w:val="0"/>
          <w:divBdr>
            <w:top w:val="none" w:sz="0" w:space="0" w:color="auto"/>
            <w:left w:val="none" w:sz="0" w:space="0" w:color="auto"/>
            <w:bottom w:val="none" w:sz="0" w:space="0" w:color="auto"/>
            <w:right w:val="none" w:sz="0" w:space="0" w:color="auto"/>
          </w:divBdr>
          <w:divsChild>
            <w:div w:id="1053231206">
              <w:marLeft w:val="-75"/>
              <w:marRight w:val="0"/>
              <w:marTop w:val="30"/>
              <w:marBottom w:val="30"/>
              <w:divBdr>
                <w:top w:val="none" w:sz="0" w:space="0" w:color="auto"/>
                <w:left w:val="none" w:sz="0" w:space="0" w:color="auto"/>
                <w:bottom w:val="none" w:sz="0" w:space="0" w:color="auto"/>
                <w:right w:val="none" w:sz="0" w:space="0" w:color="auto"/>
              </w:divBdr>
              <w:divsChild>
                <w:div w:id="33317452">
                  <w:marLeft w:val="0"/>
                  <w:marRight w:val="0"/>
                  <w:marTop w:val="0"/>
                  <w:marBottom w:val="0"/>
                  <w:divBdr>
                    <w:top w:val="none" w:sz="0" w:space="0" w:color="auto"/>
                    <w:left w:val="none" w:sz="0" w:space="0" w:color="auto"/>
                    <w:bottom w:val="none" w:sz="0" w:space="0" w:color="auto"/>
                    <w:right w:val="none" w:sz="0" w:space="0" w:color="auto"/>
                  </w:divBdr>
                  <w:divsChild>
                    <w:div w:id="321155223">
                      <w:marLeft w:val="0"/>
                      <w:marRight w:val="0"/>
                      <w:marTop w:val="0"/>
                      <w:marBottom w:val="0"/>
                      <w:divBdr>
                        <w:top w:val="none" w:sz="0" w:space="0" w:color="auto"/>
                        <w:left w:val="none" w:sz="0" w:space="0" w:color="auto"/>
                        <w:bottom w:val="none" w:sz="0" w:space="0" w:color="auto"/>
                        <w:right w:val="none" w:sz="0" w:space="0" w:color="auto"/>
                      </w:divBdr>
                    </w:div>
                  </w:divsChild>
                </w:div>
                <w:div w:id="39986684">
                  <w:marLeft w:val="0"/>
                  <w:marRight w:val="0"/>
                  <w:marTop w:val="0"/>
                  <w:marBottom w:val="0"/>
                  <w:divBdr>
                    <w:top w:val="none" w:sz="0" w:space="0" w:color="auto"/>
                    <w:left w:val="none" w:sz="0" w:space="0" w:color="auto"/>
                    <w:bottom w:val="none" w:sz="0" w:space="0" w:color="auto"/>
                    <w:right w:val="none" w:sz="0" w:space="0" w:color="auto"/>
                  </w:divBdr>
                  <w:divsChild>
                    <w:div w:id="53698820">
                      <w:marLeft w:val="0"/>
                      <w:marRight w:val="0"/>
                      <w:marTop w:val="0"/>
                      <w:marBottom w:val="0"/>
                      <w:divBdr>
                        <w:top w:val="none" w:sz="0" w:space="0" w:color="auto"/>
                        <w:left w:val="none" w:sz="0" w:space="0" w:color="auto"/>
                        <w:bottom w:val="none" w:sz="0" w:space="0" w:color="auto"/>
                        <w:right w:val="none" w:sz="0" w:space="0" w:color="auto"/>
                      </w:divBdr>
                    </w:div>
                  </w:divsChild>
                </w:div>
                <w:div w:id="57477898">
                  <w:marLeft w:val="0"/>
                  <w:marRight w:val="0"/>
                  <w:marTop w:val="0"/>
                  <w:marBottom w:val="0"/>
                  <w:divBdr>
                    <w:top w:val="none" w:sz="0" w:space="0" w:color="auto"/>
                    <w:left w:val="none" w:sz="0" w:space="0" w:color="auto"/>
                    <w:bottom w:val="none" w:sz="0" w:space="0" w:color="auto"/>
                    <w:right w:val="none" w:sz="0" w:space="0" w:color="auto"/>
                  </w:divBdr>
                  <w:divsChild>
                    <w:div w:id="194395550">
                      <w:marLeft w:val="0"/>
                      <w:marRight w:val="0"/>
                      <w:marTop w:val="0"/>
                      <w:marBottom w:val="0"/>
                      <w:divBdr>
                        <w:top w:val="none" w:sz="0" w:space="0" w:color="auto"/>
                        <w:left w:val="none" w:sz="0" w:space="0" w:color="auto"/>
                        <w:bottom w:val="none" w:sz="0" w:space="0" w:color="auto"/>
                        <w:right w:val="none" w:sz="0" w:space="0" w:color="auto"/>
                      </w:divBdr>
                    </w:div>
                  </w:divsChild>
                </w:div>
                <w:div w:id="59136915">
                  <w:marLeft w:val="0"/>
                  <w:marRight w:val="0"/>
                  <w:marTop w:val="0"/>
                  <w:marBottom w:val="0"/>
                  <w:divBdr>
                    <w:top w:val="none" w:sz="0" w:space="0" w:color="auto"/>
                    <w:left w:val="none" w:sz="0" w:space="0" w:color="auto"/>
                    <w:bottom w:val="none" w:sz="0" w:space="0" w:color="auto"/>
                    <w:right w:val="none" w:sz="0" w:space="0" w:color="auto"/>
                  </w:divBdr>
                  <w:divsChild>
                    <w:div w:id="1122967601">
                      <w:marLeft w:val="0"/>
                      <w:marRight w:val="0"/>
                      <w:marTop w:val="0"/>
                      <w:marBottom w:val="0"/>
                      <w:divBdr>
                        <w:top w:val="none" w:sz="0" w:space="0" w:color="auto"/>
                        <w:left w:val="none" w:sz="0" w:space="0" w:color="auto"/>
                        <w:bottom w:val="none" w:sz="0" w:space="0" w:color="auto"/>
                        <w:right w:val="none" w:sz="0" w:space="0" w:color="auto"/>
                      </w:divBdr>
                    </w:div>
                  </w:divsChild>
                </w:div>
                <w:div w:id="72626469">
                  <w:marLeft w:val="0"/>
                  <w:marRight w:val="0"/>
                  <w:marTop w:val="0"/>
                  <w:marBottom w:val="0"/>
                  <w:divBdr>
                    <w:top w:val="none" w:sz="0" w:space="0" w:color="auto"/>
                    <w:left w:val="none" w:sz="0" w:space="0" w:color="auto"/>
                    <w:bottom w:val="none" w:sz="0" w:space="0" w:color="auto"/>
                    <w:right w:val="none" w:sz="0" w:space="0" w:color="auto"/>
                  </w:divBdr>
                  <w:divsChild>
                    <w:div w:id="2000382720">
                      <w:marLeft w:val="0"/>
                      <w:marRight w:val="0"/>
                      <w:marTop w:val="0"/>
                      <w:marBottom w:val="0"/>
                      <w:divBdr>
                        <w:top w:val="none" w:sz="0" w:space="0" w:color="auto"/>
                        <w:left w:val="none" w:sz="0" w:space="0" w:color="auto"/>
                        <w:bottom w:val="none" w:sz="0" w:space="0" w:color="auto"/>
                        <w:right w:val="none" w:sz="0" w:space="0" w:color="auto"/>
                      </w:divBdr>
                    </w:div>
                  </w:divsChild>
                </w:div>
                <w:div w:id="79451686">
                  <w:marLeft w:val="0"/>
                  <w:marRight w:val="0"/>
                  <w:marTop w:val="0"/>
                  <w:marBottom w:val="0"/>
                  <w:divBdr>
                    <w:top w:val="none" w:sz="0" w:space="0" w:color="auto"/>
                    <w:left w:val="none" w:sz="0" w:space="0" w:color="auto"/>
                    <w:bottom w:val="none" w:sz="0" w:space="0" w:color="auto"/>
                    <w:right w:val="none" w:sz="0" w:space="0" w:color="auto"/>
                  </w:divBdr>
                  <w:divsChild>
                    <w:div w:id="1537959586">
                      <w:marLeft w:val="0"/>
                      <w:marRight w:val="0"/>
                      <w:marTop w:val="0"/>
                      <w:marBottom w:val="0"/>
                      <w:divBdr>
                        <w:top w:val="none" w:sz="0" w:space="0" w:color="auto"/>
                        <w:left w:val="none" w:sz="0" w:space="0" w:color="auto"/>
                        <w:bottom w:val="none" w:sz="0" w:space="0" w:color="auto"/>
                        <w:right w:val="none" w:sz="0" w:space="0" w:color="auto"/>
                      </w:divBdr>
                    </w:div>
                  </w:divsChild>
                </w:div>
                <w:div w:id="95289935">
                  <w:marLeft w:val="0"/>
                  <w:marRight w:val="0"/>
                  <w:marTop w:val="0"/>
                  <w:marBottom w:val="0"/>
                  <w:divBdr>
                    <w:top w:val="none" w:sz="0" w:space="0" w:color="auto"/>
                    <w:left w:val="none" w:sz="0" w:space="0" w:color="auto"/>
                    <w:bottom w:val="none" w:sz="0" w:space="0" w:color="auto"/>
                    <w:right w:val="none" w:sz="0" w:space="0" w:color="auto"/>
                  </w:divBdr>
                  <w:divsChild>
                    <w:div w:id="935097149">
                      <w:marLeft w:val="0"/>
                      <w:marRight w:val="0"/>
                      <w:marTop w:val="0"/>
                      <w:marBottom w:val="0"/>
                      <w:divBdr>
                        <w:top w:val="none" w:sz="0" w:space="0" w:color="auto"/>
                        <w:left w:val="none" w:sz="0" w:space="0" w:color="auto"/>
                        <w:bottom w:val="none" w:sz="0" w:space="0" w:color="auto"/>
                        <w:right w:val="none" w:sz="0" w:space="0" w:color="auto"/>
                      </w:divBdr>
                    </w:div>
                  </w:divsChild>
                </w:div>
                <w:div w:id="100608050">
                  <w:marLeft w:val="0"/>
                  <w:marRight w:val="0"/>
                  <w:marTop w:val="0"/>
                  <w:marBottom w:val="0"/>
                  <w:divBdr>
                    <w:top w:val="none" w:sz="0" w:space="0" w:color="auto"/>
                    <w:left w:val="none" w:sz="0" w:space="0" w:color="auto"/>
                    <w:bottom w:val="none" w:sz="0" w:space="0" w:color="auto"/>
                    <w:right w:val="none" w:sz="0" w:space="0" w:color="auto"/>
                  </w:divBdr>
                  <w:divsChild>
                    <w:div w:id="1921863936">
                      <w:marLeft w:val="0"/>
                      <w:marRight w:val="0"/>
                      <w:marTop w:val="0"/>
                      <w:marBottom w:val="0"/>
                      <w:divBdr>
                        <w:top w:val="none" w:sz="0" w:space="0" w:color="auto"/>
                        <w:left w:val="none" w:sz="0" w:space="0" w:color="auto"/>
                        <w:bottom w:val="none" w:sz="0" w:space="0" w:color="auto"/>
                        <w:right w:val="none" w:sz="0" w:space="0" w:color="auto"/>
                      </w:divBdr>
                    </w:div>
                  </w:divsChild>
                </w:div>
                <w:div w:id="119154943">
                  <w:marLeft w:val="0"/>
                  <w:marRight w:val="0"/>
                  <w:marTop w:val="0"/>
                  <w:marBottom w:val="0"/>
                  <w:divBdr>
                    <w:top w:val="none" w:sz="0" w:space="0" w:color="auto"/>
                    <w:left w:val="none" w:sz="0" w:space="0" w:color="auto"/>
                    <w:bottom w:val="none" w:sz="0" w:space="0" w:color="auto"/>
                    <w:right w:val="none" w:sz="0" w:space="0" w:color="auto"/>
                  </w:divBdr>
                  <w:divsChild>
                    <w:div w:id="2077891392">
                      <w:marLeft w:val="0"/>
                      <w:marRight w:val="0"/>
                      <w:marTop w:val="0"/>
                      <w:marBottom w:val="0"/>
                      <w:divBdr>
                        <w:top w:val="none" w:sz="0" w:space="0" w:color="auto"/>
                        <w:left w:val="none" w:sz="0" w:space="0" w:color="auto"/>
                        <w:bottom w:val="none" w:sz="0" w:space="0" w:color="auto"/>
                        <w:right w:val="none" w:sz="0" w:space="0" w:color="auto"/>
                      </w:divBdr>
                    </w:div>
                  </w:divsChild>
                </w:div>
                <w:div w:id="135880714">
                  <w:marLeft w:val="0"/>
                  <w:marRight w:val="0"/>
                  <w:marTop w:val="0"/>
                  <w:marBottom w:val="0"/>
                  <w:divBdr>
                    <w:top w:val="none" w:sz="0" w:space="0" w:color="auto"/>
                    <w:left w:val="none" w:sz="0" w:space="0" w:color="auto"/>
                    <w:bottom w:val="none" w:sz="0" w:space="0" w:color="auto"/>
                    <w:right w:val="none" w:sz="0" w:space="0" w:color="auto"/>
                  </w:divBdr>
                  <w:divsChild>
                    <w:div w:id="778187953">
                      <w:marLeft w:val="0"/>
                      <w:marRight w:val="0"/>
                      <w:marTop w:val="0"/>
                      <w:marBottom w:val="0"/>
                      <w:divBdr>
                        <w:top w:val="none" w:sz="0" w:space="0" w:color="auto"/>
                        <w:left w:val="none" w:sz="0" w:space="0" w:color="auto"/>
                        <w:bottom w:val="none" w:sz="0" w:space="0" w:color="auto"/>
                        <w:right w:val="none" w:sz="0" w:space="0" w:color="auto"/>
                      </w:divBdr>
                    </w:div>
                  </w:divsChild>
                </w:div>
                <w:div w:id="139738597">
                  <w:marLeft w:val="0"/>
                  <w:marRight w:val="0"/>
                  <w:marTop w:val="0"/>
                  <w:marBottom w:val="0"/>
                  <w:divBdr>
                    <w:top w:val="none" w:sz="0" w:space="0" w:color="auto"/>
                    <w:left w:val="none" w:sz="0" w:space="0" w:color="auto"/>
                    <w:bottom w:val="none" w:sz="0" w:space="0" w:color="auto"/>
                    <w:right w:val="none" w:sz="0" w:space="0" w:color="auto"/>
                  </w:divBdr>
                  <w:divsChild>
                    <w:div w:id="1222331024">
                      <w:marLeft w:val="0"/>
                      <w:marRight w:val="0"/>
                      <w:marTop w:val="0"/>
                      <w:marBottom w:val="0"/>
                      <w:divBdr>
                        <w:top w:val="none" w:sz="0" w:space="0" w:color="auto"/>
                        <w:left w:val="none" w:sz="0" w:space="0" w:color="auto"/>
                        <w:bottom w:val="none" w:sz="0" w:space="0" w:color="auto"/>
                        <w:right w:val="none" w:sz="0" w:space="0" w:color="auto"/>
                      </w:divBdr>
                    </w:div>
                  </w:divsChild>
                </w:div>
                <w:div w:id="208303686">
                  <w:marLeft w:val="0"/>
                  <w:marRight w:val="0"/>
                  <w:marTop w:val="0"/>
                  <w:marBottom w:val="0"/>
                  <w:divBdr>
                    <w:top w:val="none" w:sz="0" w:space="0" w:color="auto"/>
                    <w:left w:val="none" w:sz="0" w:space="0" w:color="auto"/>
                    <w:bottom w:val="none" w:sz="0" w:space="0" w:color="auto"/>
                    <w:right w:val="none" w:sz="0" w:space="0" w:color="auto"/>
                  </w:divBdr>
                  <w:divsChild>
                    <w:div w:id="1955988163">
                      <w:marLeft w:val="0"/>
                      <w:marRight w:val="0"/>
                      <w:marTop w:val="0"/>
                      <w:marBottom w:val="0"/>
                      <w:divBdr>
                        <w:top w:val="none" w:sz="0" w:space="0" w:color="auto"/>
                        <w:left w:val="none" w:sz="0" w:space="0" w:color="auto"/>
                        <w:bottom w:val="none" w:sz="0" w:space="0" w:color="auto"/>
                        <w:right w:val="none" w:sz="0" w:space="0" w:color="auto"/>
                      </w:divBdr>
                    </w:div>
                  </w:divsChild>
                </w:div>
                <w:div w:id="253516034">
                  <w:marLeft w:val="0"/>
                  <w:marRight w:val="0"/>
                  <w:marTop w:val="0"/>
                  <w:marBottom w:val="0"/>
                  <w:divBdr>
                    <w:top w:val="none" w:sz="0" w:space="0" w:color="auto"/>
                    <w:left w:val="none" w:sz="0" w:space="0" w:color="auto"/>
                    <w:bottom w:val="none" w:sz="0" w:space="0" w:color="auto"/>
                    <w:right w:val="none" w:sz="0" w:space="0" w:color="auto"/>
                  </w:divBdr>
                  <w:divsChild>
                    <w:div w:id="277107835">
                      <w:marLeft w:val="0"/>
                      <w:marRight w:val="0"/>
                      <w:marTop w:val="0"/>
                      <w:marBottom w:val="0"/>
                      <w:divBdr>
                        <w:top w:val="none" w:sz="0" w:space="0" w:color="auto"/>
                        <w:left w:val="none" w:sz="0" w:space="0" w:color="auto"/>
                        <w:bottom w:val="none" w:sz="0" w:space="0" w:color="auto"/>
                        <w:right w:val="none" w:sz="0" w:space="0" w:color="auto"/>
                      </w:divBdr>
                    </w:div>
                  </w:divsChild>
                </w:div>
                <w:div w:id="259026755">
                  <w:marLeft w:val="0"/>
                  <w:marRight w:val="0"/>
                  <w:marTop w:val="0"/>
                  <w:marBottom w:val="0"/>
                  <w:divBdr>
                    <w:top w:val="none" w:sz="0" w:space="0" w:color="auto"/>
                    <w:left w:val="none" w:sz="0" w:space="0" w:color="auto"/>
                    <w:bottom w:val="none" w:sz="0" w:space="0" w:color="auto"/>
                    <w:right w:val="none" w:sz="0" w:space="0" w:color="auto"/>
                  </w:divBdr>
                  <w:divsChild>
                    <w:div w:id="1937320233">
                      <w:marLeft w:val="0"/>
                      <w:marRight w:val="0"/>
                      <w:marTop w:val="0"/>
                      <w:marBottom w:val="0"/>
                      <w:divBdr>
                        <w:top w:val="none" w:sz="0" w:space="0" w:color="auto"/>
                        <w:left w:val="none" w:sz="0" w:space="0" w:color="auto"/>
                        <w:bottom w:val="none" w:sz="0" w:space="0" w:color="auto"/>
                        <w:right w:val="none" w:sz="0" w:space="0" w:color="auto"/>
                      </w:divBdr>
                    </w:div>
                  </w:divsChild>
                </w:div>
                <w:div w:id="416875154">
                  <w:marLeft w:val="0"/>
                  <w:marRight w:val="0"/>
                  <w:marTop w:val="0"/>
                  <w:marBottom w:val="0"/>
                  <w:divBdr>
                    <w:top w:val="none" w:sz="0" w:space="0" w:color="auto"/>
                    <w:left w:val="none" w:sz="0" w:space="0" w:color="auto"/>
                    <w:bottom w:val="none" w:sz="0" w:space="0" w:color="auto"/>
                    <w:right w:val="none" w:sz="0" w:space="0" w:color="auto"/>
                  </w:divBdr>
                  <w:divsChild>
                    <w:div w:id="985817499">
                      <w:marLeft w:val="0"/>
                      <w:marRight w:val="0"/>
                      <w:marTop w:val="0"/>
                      <w:marBottom w:val="0"/>
                      <w:divBdr>
                        <w:top w:val="none" w:sz="0" w:space="0" w:color="auto"/>
                        <w:left w:val="none" w:sz="0" w:space="0" w:color="auto"/>
                        <w:bottom w:val="none" w:sz="0" w:space="0" w:color="auto"/>
                        <w:right w:val="none" w:sz="0" w:space="0" w:color="auto"/>
                      </w:divBdr>
                    </w:div>
                  </w:divsChild>
                </w:div>
                <w:div w:id="449784863">
                  <w:marLeft w:val="0"/>
                  <w:marRight w:val="0"/>
                  <w:marTop w:val="0"/>
                  <w:marBottom w:val="0"/>
                  <w:divBdr>
                    <w:top w:val="none" w:sz="0" w:space="0" w:color="auto"/>
                    <w:left w:val="none" w:sz="0" w:space="0" w:color="auto"/>
                    <w:bottom w:val="none" w:sz="0" w:space="0" w:color="auto"/>
                    <w:right w:val="none" w:sz="0" w:space="0" w:color="auto"/>
                  </w:divBdr>
                  <w:divsChild>
                    <w:div w:id="637146354">
                      <w:marLeft w:val="0"/>
                      <w:marRight w:val="0"/>
                      <w:marTop w:val="0"/>
                      <w:marBottom w:val="0"/>
                      <w:divBdr>
                        <w:top w:val="none" w:sz="0" w:space="0" w:color="auto"/>
                        <w:left w:val="none" w:sz="0" w:space="0" w:color="auto"/>
                        <w:bottom w:val="none" w:sz="0" w:space="0" w:color="auto"/>
                        <w:right w:val="none" w:sz="0" w:space="0" w:color="auto"/>
                      </w:divBdr>
                    </w:div>
                  </w:divsChild>
                </w:div>
                <w:div w:id="470483911">
                  <w:marLeft w:val="0"/>
                  <w:marRight w:val="0"/>
                  <w:marTop w:val="0"/>
                  <w:marBottom w:val="0"/>
                  <w:divBdr>
                    <w:top w:val="none" w:sz="0" w:space="0" w:color="auto"/>
                    <w:left w:val="none" w:sz="0" w:space="0" w:color="auto"/>
                    <w:bottom w:val="none" w:sz="0" w:space="0" w:color="auto"/>
                    <w:right w:val="none" w:sz="0" w:space="0" w:color="auto"/>
                  </w:divBdr>
                  <w:divsChild>
                    <w:div w:id="796070557">
                      <w:marLeft w:val="0"/>
                      <w:marRight w:val="0"/>
                      <w:marTop w:val="0"/>
                      <w:marBottom w:val="0"/>
                      <w:divBdr>
                        <w:top w:val="none" w:sz="0" w:space="0" w:color="auto"/>
                        <w:left w:val="none" w:sz="0" w:space="0" w:color="auto"/>
                        <w:bottom w:val="none" w:sz="0" w:space="0" w:color="auto"/>
                        <w:right w:val="none" w:sz="0" w:space="0" w:color="auto"/>
                      </w:divBdr>
                    </w:div>
                  </w:divsChild>
                </w:div>
                <w:div w:id="475800949">
                  <w:marLeft w:val="0"/>
                  <w:marRight w:val="0"/>
                  <w:marTop w:val="0"/>
                  <w:marBottom w:val="0"/>
                  <w:divBdr>
                    <w:top w:val="none" w:sz="0" w:space="0" w:color="auto"/>
                    <w:left w:val="none" w:sz="0" w:space="0" w:color="auto"/>
                    <w:bottom w:val="none" w:sz="0" w:space="0" w:color="auto"/>
                    <w:right w:val="none" w:sz="0" w:space="0" w:color="auto"/>
                  </w:divBdr>
                  <w:divsChild>
                    <w:div w:id="628902911">
                      <w:marLeft w:val="0"/>
                      <w:marRight w:val="0"/>
                      <w:marTop w:val="0"/>
                      <w:marBottom w:val="0"/>
                      <w:divBdr>
                        <w:top w:val="none" w:sz="0" w:space="0" w:color="auto"/>
                        <w:left w:val="none" w:sz="0" w:space="0" w:color="auto"/>
                        <w:bottom w:val="none" w:sz="0" w:space="0" w:color="auto"/>
                        <w:right w:val="none" w:sz="0" w:space="0" w:color="auto"/>
                      </w:divBdr>
                    </w:div>
                  </w:divsChild>
                </w:div>
                <w:div w:id="500388320">
                  <w:marLeft w:val="0"/>
                  <w:marRight w:val="0"/>
                  <w:marTop w:val="0"/>
                  <w:marBottom w:val="0"/>
                  <w:divBdr>
                    <w:top w:val="none" w:sz="0" w:space="0" w:color="auto"/>
                    <w:left w:val="none" w:sz="0" w:space="0" w:color="auto"/>
                    <w:bottom w:val="none" w:sz="0" w:space="0" w:color="auto"/>
                    <w:right w:val="none" w:sz="0" w:space="0" w:color="auto"/>
                  </w:divBdr>
                  <w:divsChild>
                    <w:div w:id="454956818">
                      <w:marLeft w:val="0"/>
                      <w:marRight w:val="0"/>
                      <w:marTop w:val="0"/>
                      <w:marBottom w:val="0"/>
                      <w:divBdr>
                        <w:top w:val="none" w:sz="0" w:space="0" w:color="auto"/>
                        <w:left w:val="none" w:sz="0" w:space="0" w:color="auto"/>
                        <w:bottom w:val="none" w:sz="0" w:space="0" w:color="auto"/>
                        <w:right w:val="none" w:sz="0" w:space="0" w:color="auto"/>
                      </w:divBdr>
                    </w:div>
                  </w:divsChild>
                </w:div>
                <w:div w:id="503478063">
                  <w:marLeft w:val="0"/>
                  <w:marRight w:val="0"/>
                  <w:marTop w:val="0"/>
                  <w:marBottom w:val="0"/>
                  <w:divBdr>
                    <w:top w:val="none" w:sz="0" w:space="0" w:color="auto"/>
                    <w:left w:val="none" w:sz="0" w:space="0" w:color="auto"/>
                    <w:bottom w:val="none" w:sz="0" w:space="0" w:color="auto"/>
                    <w:right w:val="none" w:sz="0" w:space="0" w:color="auto"/>
                  </w:divBdr>
                  <w:divsChild>
                    <w:div w:id="2016684446">
                      <w:marLeft w:val="0"/>
                      <w:marRight w:val="0"/>
                      <w:marTop w:val="0"/>
                      <w:marBottom w:val="0"/>
                      <w:divBdr>
                        <w:top w:val="none" w:sz="0" w:space="0" w:color="auto"/>
                        <w:left w:val="none" w:sz="0" w:space="0" w:color="auto"/>
                        <w:bottom w:val="none" w:sz="0" w:space="0" w:color="auto"/>
                        <w:right w:val="none" w:sz="0" w:space="0" w:color="auto"/>
                      </w:divBdr>
                    </w:div>
                  </w:divsChild>
                </w:div>
                <w:div w:id="507915228">
                  <w:marLeft w:val="0"/>
                  <w:marRight w:val="0"/>
                  <w:marTop w:val="0"/>
                  <w:marBottom w:val="0"/>
                  <w:divBdr>
                    <w:top w:val="none" w:sz="0" w:space="0" w:color="auto"/>
                    <w:left w:val="none" w:sz="0" w:space="0" w:color="auto"/>
                    <w:bottom w:val="none" w:sz="0" w:space="0" w:color="auto"/>
                    <w:right w:val="none" w:sz="0" w:space="0" w:color="auto"/>
                  </w:divBdr>
                  <w:divsChild>
                    <w:div w:id="341207885">
                      <w:marLeft w:val="0"/>
                      <w:marRight w:val="0"/>
                      <w:marTop w:val="0"/>
                      <w:marBottom w:val="0"/>
                      <w:divBdr>
                        <w:top w:val="none" w:sz="0" w:space="0" w:color="auto"/>
                        <w:left w:val="none" w:sz="0" w:space="0" w:color="auto"/>
                        <w:bottom w:val="none" w:sz="0" w:space="0" w:color="auto"/>
                        <w:right w:val="none" w:sz="0" w:space="0" w:color="auto"/>
                      </w:divBdr>
                    </w:div>
                  </w:divsChild>
                </w:div>
                <w:div w:id="524514727">
                  <w:marLeft w:val="0"/>
                  <w:marRight w:val="0"/>
                  <w:marTop w:val="0"/>
                  <w:marBottom w:val="0"/>
                  <w:divBdr>
                    <w:top w:val="none" w:sz="0" w:space="0" w:color="auto"/>
                    <w:left w:val="none" w:sz="0" w:space="0" w:color="auto"/>
                    <w:bottom w:val="none" w:sz="0" w:space="0" w:color="auto"/>
                    <w:right w:val="none" w:sz="0" w:space="0" w:color="auto"/>
                  </w:divBdr>
                  <w:divsChild>
                    <w:div w:id="129398733">
                      <w:marLeft w:val="0"/>
                      <w:marRight w:val="0"/>
                      <w:marTop w:val="0"/>
                      <w:marBottom w:val="0"/>
                      <w:divBdr>
                        <w:top w:val="none" w:sz="0" w:space="0" w:color="auto"/>
                        <w:left w:val="none" w:sz="0" w:space="0" w:color="auto"/>
                        <w:bottom w:val="none" w:sz="0" w:space="0" w:color="auto"/>
                        <w:right w:val="none" w:sz="0" w:space="0" w:color="auto"/>
                      </w:divBdr>
                    </w:div>
                  </w:divsChild>
                </w:div>
                <w:div w:id="560871434">
                  <w:marLeft w:val="0"/>
                  <w:marRight w:val="0"/>
                  <w:marTop w:val="0"/>
                  <w:marBottom w:val="0"/>
                  <w:divBdr>
                    <w:top w:val="none" w:sz="0" w:space="0" w:color="auto"/>
                    <w:left w:val="none" w:sz="0" w:space="0" w:color="auto"/>
                    <w:bottom w:val="none" w:sz="0" w:space="0" w:color="auto"/>
                    <w:right w:val="none" w:sz="0" w:space="0" w:color="auto"/>
                  </w:divBdr>
                  <w:divsChild>
                    <w:div w:id="1972633641">
                      <w:marLeft w:val="0"/>
                      <w:marRight w:val="0"/>
                      <w:marTop w:val="0"/>
                      <w:marBottom w:val="0"/>
                      <w:divBdr>
                        <w:top w:val="none" w:sz="0" w:space="0" w:color="auto"/>
                        <w:left w:val="none" w:sz="0" w:space="0" w:color="auto"/>
                        <w:bottom w:val="none" w:sz="0" w:space="0" w:color="auto"/>
                        <w:right w:val="none" w:sz="0" w:space="0" w:color="auto"/>
                      </w:divBdr>
                    </w:div>
                  </w:divsChild>
                </w:div>
                <w:div w:id="563183578">
                  <w:marLeft w:val="0"/>
                  <w:marRight w:val="0"/>
                  <w:marTop w:val="0"/>
                  <w:marBottom w:val="0"/>
                  <w:divBdr>
                    <w:top w:val="none" w:sz="0" w:space="0" w:color="auto"/>
                    <w:left w:val="none" w:sz="0" w:space="0" w:color="auto"/>
                    <w:bottom w:val="none" w:sz="0" w:space="0" w:color="auto"/>
                    <w:right w:val="none" w:sz="0" w:space="0" w:color="auto"/>
                  </w:divBdr>
                  <w:divsChild>
                    <w:div w:id="1449474717">
                      <w:marLeft w:val="0"/>
                      <w:marRight w:val="0"/>
                      <w:marTop w:val="0"/>
                      <w:marBottom w:val="0"/>
                      <w:divBdr>
                        <w:top w:val="none" w:sz="0" w:space="0" w:color="auto"/>
                        <w:left w:val="none" w:sz="0" w:space="0" w:color="auto"/>
                        <w:bottom w:val="none" w:sz="0" w:space="0" w:color="auto"/>
                        <w:right w:val="none" w:sz="0" w:space="0" w:color="auto"/>
                      </w:divBdr>
                    </w:div>
                  </w:divsChild>
                </w:div>
                <w:div w:id="648293062">
                  <w:marLeft w:val="0"/>
                  <w:marRight w:val="0"/>
                  <w:marTop w:val="0"/>
                  <w:marBottom w:val="0"/>
                  <w:divBdr>
                    <w:top w:val="none" w:sz="0" w:space="0" w:color="auto"/>
                    <w:left w:val="none" w:sz="0" w:space="0" w:color="auto"/>
                    <w:bottom w:val="none" w:sz="0" w:space="0" w:color="auto"/>
                    <w:right w:val="none" w:sz="0" w:space="0" w:color="auto"/>
                  </w:divBdr>
                  <w:divsChild>
                    <w:div w:id="30034627">
                      <w:marLeft w:val="0"/>
                      <w:marRight w:val="0"/>
                      <w:marTop w:val="0"/>
                      <w:marBottom w:val="0"/>
                      <w:divBdr>
                        <w:top w:val="none" w:sz="0" w:space="0" w:color="auto"/>
                        <w:left w:val="none" w:sz="0" w:space="0" w:color="auto"/>
                        <w:bottom w:val="none" w:sz="0" w:space="0" w:color="auto"/>
                        <w:right w:val="none" w:sz="0" w:space="0" w:color="auto"/>
                      </w:divBdr>
                    </w:div>
                  </w:divsChild>
                </w:div>
                <w:div w:id="655887660">
                  <w:marLeft w:val="0"/>
                  <w:marRight w:val="0"/>
                  <w:marTop w:val="0"/>
                  <w:marBottom w:val="0"/>
                  <w:divBdr>
                    <w:top w:val="none" w:sz="0" w:space="0" w:color="auto"/>
                    <w:left w:val="none" w:sz="0" w:space="0" w:color="auto"/>
                    <w:bottom w:val="none" w:sz="0" w:space="0" w:color="auto"/>
                    <w:right w:val="none" w:sz="0" w:space="0" w:color="auto"/>
                  </w:divBdr>
                  <w:divsChild>
                    <w:div w:id="532310960">
                      <w:marLeft w:val="0"/>
                      <w:marRight w:val="0"/>
                      <w:marTop w:val="0"/>
                      <w:marBottom w:val="0"/>
                      <w:divBdr>
                        <w:top w:val="none" w:sz="0" w:space="0" w:color="auto"/>
                        <w:left w:val="none" w:sz="0" w:space="0" w:color="auto"/>
                        <w:bottom w:val="none" w:sz="0" w:space="0" w:color="auto"/>
                        <w:right w:val="none" w:sz="0" w:space="0" w:color="auto"/>
                      </w:divBdr>
                    </w:div>
                    <w:div w:id="1541436738">
                      <w:marLeft w:val="0"/>
                      <w:marRight w:val="0"/>
                      <w:marTop w:val="0"/>
                      <w:marBottom w:val="0"/>
                      <w:divBdr>
                        <w:top w:val="none" w:sz="0" w:space="0" w:color="auto"/>
                        <w:left w:val="none" w:sz="0" w:space="0" w:color="auto"/>
                        <w:bottom w:val="none" w:sz="0" w:space="0" w:color="auto"/>
                        <w:right w:val="none" w:sz="0" w:space="0" w:color="auto"/>
                      </w:divBdr>
                    </w:div>
                    <w:div w:id="1888486198">
                      <w:marLeft w:val="0"/>
                      <w:marRight w:val="0"/>
                      <w:marTop w:val="0"/>
                      <w:marBottom w:val="0"/>
                      <w:divBdr>
                        <w:top w:val="none" w:sz="0" w:space="0" w:color="auto"/>
                        <w:left w:val="none" w:sz="0" w:space="0" w:color="auto"/>
                        <w:bottom w:val="none" w:sz="0" w:space="0" w:color="auto"/>
                        <w:right w:val="none" w:sz="0" w:space="0" w:color="auto"/>
                      </w:divBdr>
                    </w:div>
                  </w:divsChild>
                </w:div>
                <w:div w:id="670449376">
                  <w:marLeft w:val="0"/>
                  <w:marRight w:val="0"/>
                  <w:marTop w:val="0"/>
                  <w:marBottom w:val="0"/>
                  <w:divBdr>
                    <w:top w:val="none" w:sz="0" w:space="0" w:color="auto"/>
                    <w:left w:val="none" w:sz="0" w:space="0" w:color="auto"/>
                    <w:bottom w:val="none" w:sz="0" w:space="0" w:color="auto"/>
                    <w:right w:val="none" w:sz="0" w:space="0" w:color="auto"/>
                  </w:divBdr>
                  <w:divsChild>
                    <w:div w:id="1476021718">
                      <w:marLeft w:val="0"/>
                      <w:marRight w:val="0"/>
                      <w:marTop w:val="0"/>
                      <w:marBottom w:val="0"/>
                      <w:divBdr>
                        <w:top w:val="none" w:sz="0" w:space="0" w:color="auto"/>
                        <w:left w:val="none" w:sz="0" w:space="0" w:color="auto"/>
                        <w:bottom w:val="none" w:sz="0" w:space="0" w:color="auto"/>
                        <w:right w:val="none" w:sz="0" w:space="0" w:color="auto"/>
                      </w:divBdr>
                    </w:div>
                  </w:divsChild>
                </w:div>
                <w:div w:id="696589194">
                  <w:marLeft w:val="0"/>
                  <w:marRight w:val="0"/>
                  <w:marTop w:val="0"/>
                  <w:marBottom w:val="0"/>
                  <w:divBdr>
                    <w:top w:val="none" w:sz="0" w:space="0" w:color="auto"/>
                    <w:left w:val="none" w:sz="0" w:space="0" w:color="auto"/>
                    <w:bottom w:val="none" w:sz="0" w:space="0" w:color="auto"/>
                    <w:right w:val="none" w:sz="0" w:space="0" w:color="auto"/>
                  </w:divBdr>
                  <w:divsChild>
                    <w:div w:id="2053384509">
                      <w:marLeft w:val="0"/>
                      <w:marRight w:val="0"/>
                      <w:marTop w:val="0"/>
                      <w:marBottom w:val="0"/>
                      <w:divBdr>
                        <w:top w:val="none" w:sz="0" w:space="0" w:color="auto"/>
                        <w:left w:val="none" w:sz="0" w:space="0" w:color="auto"/>
                        <w:bottom w:val="none" w:sz="0" w:space="0" w:color="auto"/>
                        <w:right w:val="none" w:sz="0" w:space="0" w:color="auto"/>
                      </w:divBdr>
                    </w:div>
                  </w:divsChild>
                </w:div>
                <w:div w:id="707028175">
                  <w:marLeft w:val="0"/>
                  <w:marRight w:val="0"/>
                  <w:marTop w:val="0"/>
                  <w:marBottom w:val="0"/>
                  <w:divBdr>
                    <w:top w:val="none" w:sz="0" w:space="0" w:color="auto"/>
                    <w:left w:val="none" w:sz="0" w:space="0" w:color="auto"/>
                    <w:bottom w:val="none" w:sz="0" w:space="0" w:color="auto"/>
                    <w:right w:val="none" w:sz="0" w:space="0" w:color="auto"/>
                  </w:divBdr>
                  <w:divsChild>
                    <w:div w:id="2021620208">
                      <w:marLeft w:val="0"/>
                      <w:marRight w:val="0"/>
                      <w:marTop w:val="0"/>
                      <w:marBottom w:val="0"/>
                      <w:divBdr>
                        <w:top w:val="none" w:sz="0" w:space="0" w:color="auto"/>
                        <w:left w:val="none" w:sz="0" w:space="0" w:color="auto"/>
                        <w:bottom w:val="none" w:sz="0" w:space="0" w:color="auto"/>
                        <w:right w:val="none" w:sz="0" w:space="0" w:color="auto"/>
                      </w:divBdr>
                    </w:div>
                  </w:divsChild>
                </w:div>
                <w:div w:id="740517861">
                  <w:marLeft w:val="0"/>
                  <w:marRight w:val="0"/>
                  <w:marTop w:val="0"/>
                  <w:marBottom w:val="0"/>
                  <w:divBdr>
                    <w:top w:val="none" w:sz="0" w:space="0" w:color="auto"/>
                    <w:left w:val="none" w:sz="0" w:space="0" w:color="auto"/>
                    <w:bottom w:val="none" w:sz="0" w:space="0" w:color="auto"/>
                    <w:right w:val="none" w:sz="0" w:space="0" w:color="auto"/>
                  </w:divBdr>
                  <w:divsChild>
                    <w:div w:id="1135610171">
                      <w:marLeft w:val="0"/>
                      <w:marRight w:val="0"/>
                      <w:marTop w:val="0"/>
                      <w:marBottom w:val="0"/>
                      <w:divBdr>
                        <w:top w:val="none" w:sz="0" w:space="0" w:color="auto"/>
                        <w:left w:val="none" w:sz="0" w:space="0" w:color="auto"/>
                        <w:bottom w:val="none" w:sz="0" w:space="0" w:color="auto"/>
                        <w:right w:val="none" w:sz="0" w:space="0" w:color="auto"/>
                      </w:divBdr>
                    </w:div>
                  </w:divsChild>
                </w:div>
                <w:div w:id="740710733">
                  <w:marLeft w:val="0"/>
                  <w:marRight w:val="0"/>
                  <w:marTop w:val="0"/>
                  <w:marBottom w:val="0"/>
                  <w:divBdr>
                    <w:top w:val="none" w:sz="0" w:space="0" w:color="auto"/>
                    <w:left w:val="none" w:sz="0" w:space="0" w:color="auto"/>
                    <w:bottom w:val="none" w:sz="0" w:space="0" w:color="auto"/>
                    <w:right w:val="none" w:sz="0" w:space="0" w:color="auto"/>
                  </w:divBdr>
                  <w:divsChild>
                    <w:div w:id="115101169">
                      <w:marLeft w:val="0"/>
                      <w:marRight w:val="0"/>
                      <w:marTop w:val="0"/>
                      <w:marBottom w:val="0"/>
                      <w:divBdr>
                        <w:top w:val="none" w:sz="0" w:space="0" w:color="auto"/>
                        <w:left w:val="none" w:sz="0" w:space="0" w:color="auto"/>
                        <w:bottom w:val="none" w:sz="0" w:space="0" w:color="auto"/>
                        <w:right w:val="none" w:sz="0" w:space="0" w:color="auto"/>
                      </w:divBdr>
                    </w:div>
                  </w:divsChild>
                </w:div>
                <w:div w:id="758527171">
                  <w:marLeft w:val="0"/>
                  <w:marRight w:val="0"/>
                  <w:marTop w:val="0"/>
                  <w:marBottom w:val="0"/>
                  <w:divBdr>
                    <w:top w:val="none" w:sz="0" w:space="0" w:color="auto"/>
                    <w:left w:val="none" w:sz="0" w:space="0" w:color="auto"/>
                    <w:bottom w:val="none" w:sz="0" w:space="0" w:color="auto"/>
                    <w:right w:val="none" w:sz="0" w:space="0" w:color="auto"/>
                  </w:divBdr>
                  <w:divsChild>
                    <w:div w:id="1827163252">
                      <w:marLeft w:val="0"/>
                      <w:marRight w:val="0"/>
                      <w:marTop w:val="0"/>
                      <w:marBottom w:val="0"/>
                      <w:divBdr>
                        <w:top w:val="none" w:sz="0" w:space="0" w:color="auto"/>
                        <w:left w:val="none" w:sz="0" w:space="0" w:color="auto"/>
                        <w:bottom w:val="none" w:sz="0" w:space="0" w:color="auto"/>
                        <w:right w:val="none" w:sz="0" w:space="0" w:color="auto"/>
                      </w:divBdr>
                    </w:div>
                  </w:divsChild>
                </w:div>
                <w:div w:id="780756795">
                  <w:marLeft w:val="0"/>
                  <w:marRight w:val="0"/>
                  <w:marTop w:val="0"/>
                  <w:marBottom w:val="0"/>
                  <w:divBdr>
                    <w:top w:val="none" w:sz="0" w:space="0" w:color="auto"/>
                    <w:left w:val="none" w:sz="0" w:space="0" w:color="auto"/>
                    <w:bottom w:val="none" w:sz="0" w:space="0" w:color="auto"/>
                    <w:right w:val="none" w:sz="0" w:space="0" w:color="auto"/>
                  </w:divBdr>
                  <w:divsChild>
                    <w:div w:id="1437091663">
                      <w:marLeft w:val="0"/>
                      <w:marRight w:val="0"/>
                      <w:marTop w:val="0"/>
                      <w:marBottom w:val="0"/>
                      <w:divBdr>
                        <w:top w:val="none" w:sz="0" w:space="0" w:color="auto"/>
                        <w:left w:val="none" w:sz="0" w:space="0" w:color="auto"/>
                        <w:bottom w:val="none" w:sz="0" w:space="0" w:color="auto"/>
                        <w:right w:val="none" w:sz="0" w:space="0" w:color="auto"/>
                      </w:divBdr>
                    </w:div>
                  </w:divsChild>
                </w:div>
                <w:div w:id="801382485">
                  <w:marLeft w:val="0"/>
                  <w:marRight w:val="0"/>
                  <w:marTop w:val="0"/>
                  <w:marBottom w:val="0"/>
                  <w:divBdr>
                    <w:top w:val="none" w:sz="0" w:space="0" w:color="auto"/>
                    <w:left w:val="none" w:sz="0" w:space="0" w:color="auto"/>
                    <w:bottom w:val="none" w:sz="0" w:space="0" w:color="auto"/>
                    <w:right w:val="none" w:sz="0" w:space="0" w:color="auto"/>
                  </w:divBdr>
                  <w:divsChild>
                    <w:div w:id="389037065">
                      <w:marLeft w:val="0"/>
                      <w:marRight w:val="0"/>
                      <w:marTop w:val="0"/>
                      <w:marBottom w:val="0"/>
                      <w:divBdr>
                        <w:top w:val="none" w:sz="0" w:space="0" w:color="auto"/>
                        <w:left w:val="none" w:sz="0" w:space="0" w:color="auto"/>
                        <w:bottom w:val="none" w:sz="0" w:space="0" w:color="auto"/>
                        <w:right w:val="none" w:sz="0" w:space="0" w:color="auto"/>
                      </w:divBdr>
                    </w:div>
                  </w:divsChild>
                </w:div>
                <w:div w:id="808522304">
                  <w:marLeft w:val="0"/>
                  <w:marRight w:val="0"/>
                  <w:marTop w:val="0"/>
                  <w:marBottom w:val="0"/>
                  <w:divBdr>
                    <w:top w:val="none" w:sz="0" w:space="0" w:color="auto"/>
                    <w:left w:val="none" w:sz="0" w:space="0" w:color="auto"/>
                    <w:bottom w:val="none" w:sz="0" w:space="0" w:color="auto"/>
                    <w:right w:val="none" w:sz="0" w:space="0" w:color="auto"/>
                  </w:divBdr>
                  <w:divsChild>
                    <w:div w:id="224879894">
                      <w:marLeft w:val="0"/>
                      <w:marRight w:val="0"/>
                      <w:marTop w:val="0"/>
                      <w:marBottom w:val="0"/>
                      <w:divBdr>
                        <w:top w:val="none" w:sz="0" w:space="0" w:color="auto"/>
                        <w:left w:val="none" w:sz="0" w:space="0" w:color="auto"/>
                        <w:bottom w:val="none" w:sz="0" w:space="0" w:color="auto"/>
                        <w:right w:val="none" w:sz="0" w:space="0" w:color="auto"/>
                      </w:divBdr>
                    </w:div>
                  </w:divsChild>
                </w:div>
                <w:div w:id="867529577">
                  <w:marLeft w:val="0"/>
                  <w:marRight w:val="0"/>
                  <w:marTop w:val="0"/>
                  <w:marBottom w:val="0"/>
                  <w:divBdr>
                    <w:top w:val="none" w:sz="0" w:space="0" w:color="auto"/>
                    <w:left w:val="none" w:sz="0" w:space="0" w:color="auto"/>
                    <w:bottom w:val="none" w:sz="0" w:space="0" w:color="auto"/>
                    <w:right w:val="none" w:sz="0" w:space="0" w:color="auto"/>
                  </w:divBdr>
                  <w:divsChild>
                    <w:div w:id="1704864599">
                      <w:marLeft w:val="0"/>
                      <w:marRight w:val="0"/>
                      <w:marTop w:val="0"/>
                      <w:marBottom w:val="0"/>
                      <w:divBdr>
                        <w:top w:val="none" w:sz="0" w:space="0" w:color="auto"/>
                        <w:left w:val="none" w:sz="0" w:space="0" w:color="auto"/>
                        <w:bottom w:val="none" w:sz="0" w:space="0" w:color="auto"/>
                        <w:right w:val="none" w:sz="0" w:space="0" w:color="auto"/>
                      </w:divBdr>
                    </w:div>
                  </w:divsChild>
                </w:div>
                <w:div w:id="871963742">
                  <w:marLeft w:val="0"/>
                  <w:marRight w:val="0"/>
                  <w:marTop w:val="0"/>
                  <w:marBottom w:val="0"/>
                  <w:divBdr>
                    <w:top w:val="none" w:sz="0" w:space="0" w:color="auto"/>
                    <w:left w:val="none" w:sz="0" w:space="0" w:color="auto"/>
                    <w:bottom w:val="none" w:sz="0" w:space="0" w:color="auto"/>
                    <w:right w:val="none" w:sz="0" w:space="0" w:color="auto"/>
                  </w:divBdr>
                  <w:divsChild>
                    <w:div w:id="1665468881">
                      <w:marLeft w:val="0"/>
                      <w:marRight w:val="0"/>
                      <w:marTop w:val="0"/>
                      <w:marBottom w:val="0"/>
                      <w:divBdr>
                        <w:top w:val="none" w:sz="0" w:space="0" w:color="auto"/>
                        <w:left w:val="none" w:sz="0" w:space="0" w:color="auto"/>
                        <w:bottom w:val="none" w:sz="0" w:space="0" w:color="auto"/>
                        <w:right w:val="none" w:sz="0" w:space="0" w:color="auto"/>
                      </w:divBdr>
                    </w:div>
                  </w:divsChild>
                </w:div>
                <w:div w:id="892540751">
                  <w:marLeft w:val="0"/>
                  <w:marRight w:val="0"/>
                  <w:marTop w:val="0"/>
                  <w:marBottom w:val="0"/>
                  <w:divBdr>
                    <w:top w:val="none" w:sz="0" w:space="0" w:color="auto"/>
                    <w:left w:val="none" w:sz="0" w:space="0" w:color="auto"/>
                    <w:bottom w:val="none" w:sz="0" w:space="0" w:color="auto"/>
                    <w:right w:val="none" w:sz="0" w:space="0" w:color="auto"/>
                  </w:divBdr>
                  <w:divsChild>
                    <w:div w:id="243951808">
                      <w:marLeft w:val="0"/>
                      <w:marRight w:val="0"/>
                      <w:marTop w:val="0"/>
                      <w:marBottom w:val="0"/>
                      <w:divBdr>
                        <w:top w:val="none" w:sz="0" w:space="0" w:color="auto"/>
                        <w:left w:val="none" w:sz="0" w:space="0" w:color="auto"/>
                        <w:bottom w:val="none" w:sz="0" w:space="0" w:color="auto"/>
                        <w:right w:val="none" w:sz="0" w:space="0" w:color="auto"/>
                      </w:divBdr>
                    </w:div>
                  </w:divsChild>
                </w:div>
                <w:div w:id="902760062">
                  <w:marLeft w:val="0"/>
                  <w:marRight w:val="0"/>
                  <w:marTop w:val="0"/>
                  <w:marBottom w:val="0"/>
                  <w:divBdr>
                    <w:top w:val="none" w:sz="0" w:space="0" w:color="auto"/>
                    <w:left w:val="none" w:sz="0" w:space="0" w:color="auto"/>
                    <w:bottom w:val="none" w:sz="0" w:space="0" w:color="auto"/>
                    <w:right w:val="none" w:sz="0" w:space="0" w:color="auto"/>
                  </w:divBdr>
                  <w:divsChild>
                    <w:div w:id="811287381">
                      <w:marLeft w:val="0"/>
                      <w:marRight w:val="0"/>
                      <w:marTop w:val="0"/>
                      <w:marBottom w:val="0"/>
                      <w:divBdr>
                        <w:top w:val="none" w:sz="0" w:space="0" w:color="auto"/>
                        <w:left w:val="none" w:sz="0" w:space="0" w:color="auto"/>
                        <w:bottom w:val="none" w:sz="0" w:space="0" w:color="auto"/>
                        <w:right w:val="none" w:sz="0" w:space="0" w:color="auto"/>
                      </w:divBdr>
                    </w:div>
                  </w:divsChild>
                </w:div>
                <w:div w:id="944847227">
                  <w:marLeft w:val="0"/>
                  <w:marRight w:val="0"/>
                  <w:marTop w:val="0"/>
                  <w:marBottom w:val="0"/>
                  <w:divBdr>
                    <w:top w:val="none" w:sz="0" w:space="0" w:color="auto"/>
                    <w:left w:val="none" w:sz="0" w:space="0" w:color="auto"/>
                    <w:bottom w:val="none" w:sz="0" w:space="0" w:color="auto"/>
                    <w:right w:val="none" w:sz="0" w:space="0" w:color="auto"/>
                  </w:divBdr>
                  <w:divsChild>
                    <w:div w:id="243612154">
                      <w:marLeft w:val="0"/>
                      <w:marRight w:val="0"/>
                      <w:marTop w:val="0"/>
                      <w:marBottom w:val="0"/>
                      <w:divBdr>
                        <w:top w:val="none" w:sz="0" w:space="0" w:color="auto"/>
                        <w:left w:val="none" w:sz="0" w:space="0" w:color="auto"/>
                        <w:bottom w:val="none" w:sz="0" w:space="0" w:color="auto"/>
                        <w:right w:val="none" w:sz="0" w:space="0" w:color="auto"/>
                      </w:divBdr>
                    </w:div>
                  </w:divsChild>
                </w:div>
                <w:div w:id="969356297">
                  <w:marLeft w:val="0"/>
                  <w:marRight w:val="0"/>
                  <w:marTop w:val="0"/>
                  <w:marBottom w:val="0"/>
                  <w:divBdr>
                    <w:top w:val="none" w:sz="0" w:space="0" w:color="auto"/>
                    <w:left w:val="none" w:sz="0" w:space="0" w:color="auto"/>
                    <w:bottom w:val="none" w:sz="0" w:space="0" w:color="auto"/>
                    <w:right w:val="none" w:sz="0" w:space="0" w:color="auto"/>
                  </w:divBdr>
                  <w:divsChild>
                    <w:div w:id="1967736842">
                      <w:marLeft w:val="0"/>
                      <w:marRight w:val="0"/>
                      <w:marTop w:val="0"/>
                      <w:marBottom w:val="0"/>
                      <w:divBdr>
                        <w:top w:val="none" w:sz="0" w:space="0" w:color="auto"/>
                        <w:left w:val="none" w:sz="0" w:space="0" w:color="auto"/>
                        <w:bottom w:val="none" w:sz="0" w:space="0" w:color="auto"/>
                        <w:right w:val="none" w:sz="0" w:space="0" w:color="auto"/>
                      </w:divBdr>
                    </w:div>
                  </w:divsChild>
                </w:div>
                <w:div w:id="1101949208">
                  <w:marLeft w:val="0"/>
                  <w:marRight w:val="0"/>
                  <w:marTop w:val="0"/>
                  <w:marBottom w:val="0"/>
                  <w:divBdr>
                    <w:top w:val="none" w:sz="0" w:space="0" w:color="auto"/>
                    <w:left w:val="none" w:sz="0" w:space="0" w:color="auto"/>
                    <w:bottom w:val="none" w:sz="0" w:space="0" w:color="auto"/>
                    <w:right w:val="none" w:sz="0" w:space="0" w:color="auto"/>
                  </w:divBdr>
                  <w:divsChild>
                    <w:div w:id="1066417201">
                      <w:marLeft w:val="0"/>
                      <w:marRight w:val="0"/>
                      <w:marTop w:val="0"/>
                      <w:marBottom w:val="0"/>
                      <w:divBdr>
                        <w:top w:val="none" w:sz="0" w:space="0" w:color="auto"/>
                        <w:left w:val="none" w:sz="0" w:space="0" w:color="auto"/>
                        <w:bottom w:val="none" w:sz="0" w:space="0" w:color="auto"/>
                        <w:right w:val="none" w:sz="0" w:space="0" w:color="auto"/>
                      </w:divBdr>
                    </w:div>
                  </w:divsChild>
                </w:div>
                <w:div w:id="1163009501">
                  <w:marLeft w:val="0"/>
                  <w:marRight w:val="0"/>
                  <w:marTop w:val="0"/>
                  <w:marBottom w:val="0"/>
                  <w:divBdr>
                    <w:top w:val="none" w:sz="0" w:space="0" w:color="auto"/>
                    <w:left w:val="none" w:sz="0" w:space="0" w:color="auto"/>
                    <w:bottom w:val="none" w:sz="0" w:space="0" w:color="auto"/>
                    <w:right w:val="none" w:sz="0" w:space="0" w:color="auto"/>
                  </w:divBdr>
                  <w:divsChild>
                    <w:div w:id="260186062">
                      <w:marLeft w:val="0"/>
                      <w:marRight w:val="0"/>
                      <w:marTop w:val="0"/>
                      <w:marBottom w:val="0"/>
                      <w:divBdr>
                        <w:top w:val="none" w:sz="0" w:space="0" w:color="auto"/>
                        <w:left w:val="none" w:sz="0" w:space="0" w:color="auto"/>
                        <w:bottom w:val="none" w:sz="0" w:space="0" w:color="auto"/>
                        <w:right w:val="none" w:sz="0" w:space="0" w:color="auto"/>
                      </w:divBdr>
                    </w:div>
                  </w:divsChild>
                </w:div>
                <w:div w:id="1163205533">
                  <w:marLeft w:val="0"/>
                  <w:marRight w:val="0"/>
                  <w:marTop w:val="0"/>
                  <w:marBottom w:val="0"/>
                  <w:divBdr>
                    <w:top w:val="none" w:sz="0" w:space="0" w:color="auto"/>
                    <w:left w:val="none" w:sz="0" w:space="0" w:color="auto"/>
                    <w:bottom w:val="none" w:sz="0" w:space="0" w:color="auto"/>
                    <w:right w:val="none" w:sz="0" w:space="0" w:color="auto"/>
                  </w:divBdr>
                  <w:divsChild>
                    <w:div w:id="1097873811">
                      <w:marLeft w:val="0"/>
                      <w:marRight w:val="0"/>
                      <w:marTop w:val="0"/>
                      <w:marBottom w:val="0"/>
                      <w:divBdr>
                        <w:top w:val="none" w:sz="0" w:space="0" w:color="auto"/>
                        <w:left w:val="none" w:sz="0" w:space="0" w:color="auto"/>
                        <w:bottom w:val="none" w:sz="0" w:space="0" w:color="auto"/>
                        <w:right w:val="none" w:sz="0" w:space="0" w:color="auto"/>
                      </w:divBdr>
                    </w:div>
                  </w:divsChild>
                </w:div>
                <w:div w:id="1191602478">
                  <w:marLeft w:val="0"/>
                  <w:marRight w:val="0"/>
                  <w:marTop w:val="0"/>
                  <w:marBottom w:val="0"/>
                  <w:divBdr>
                    <w:top w:val="none" w:sz="0" w:space="0" w:color="auto"/>
                    <w:left w:val="none" w:sz="0" w:space="0" w:color="auto"/>
                    <w:bottom w:val="none" w:sz="0" w:space="0" w:color="auto"/>
                    <w:right w:val="none" w:sz="0" w:space="0" w:color="auto"/>
                  </w:divBdr>
                  <w:divsChild>
                    <w:div w:id="1788086571">
                      <w:marLeft w:val="0"/>
                      <w:marRight w:val="0"/>
                      <w:marTop w:val="0"/>
                      <w:marBottom w:val="0"/>
                      <w:divBdr>
                        <w:top w:val="none" w:sz="0" w:space="0" w:color="auto"/>
                        <w:left w:val="none" w:sz="0" w:space="0" w:color="auto"/>
                        <w:bottom w:val="none" w:sz="0" w:space="0" w:color="auto"/>
                        <w:right w:val="none" w:sz="0" w:space="0" w:color="auto"/>
                      </w:divBdr>
                    </w:div>
                  </w:divsChild>
                </w:div>
                <w:div w:id="1204098828">
                  <w:marLeft w:val="0"/>
                  <w:marRight w:val="0"/>
                  <w:marTop w:val="0"/>
                  <w:marBottom w:val="0"/>
                  <w:divBdr>
                    <w:top w:val="none" w:sz="0" w:space="0" w:color="auto"/>
                    <w:left w:val="none" w:sz="0" w:space="0" w:color="auto"/>
                    <w:bottom w:val="none" w:sz="0" w:space="0" w:color="auto"/>
                    <w:right w:val="none" w:sz="0" w:space="0" w:color="auto"/>
                  </w:divBdr>
                  <w:divsChild>
                    <w:div w:id="1107045134">
                      <w:marLeft w:val="0"/>
                      <w:marRight w:val="0"/>
                      <w:marTop w:val="0"/>
                      <w:marBottom w:val="0"/>
                      <w:divBdr>
                        <w:top w:val="none" w:sz="0" w:space="0" w:color="auto"/>
                        <w:left w:val="none" w:sz="0" w:space="0" w:color="auto"/>
                        <w:bottom w:val="none" w:sz="0" w:space="0" w:color="auto"/>
                        <w:right w:val="none" w:sz="0" w:space="0" w:color="auto"/>
                      </w:divBdr>
                    </w:div>
                  </w:divsChild>
                </w:div>
                <w:div w:id="1207985864">
                  <w:marLeft w:val="0"/>
                  <w:marRight w:val="0"/>
                  <w:marTop w:val="0"/>
                  <w:marBottom w:val="0"/>
                  <w:divBdr>
                    <w:top w:val="none" w:sz="0" w:space="0" w:color="auto"/>
                    <w:left w:val="none" w:sz="0" w:space="0" w:color="auto"/>
                    <w:bottom w:val="none" w:sz="0" w:space="0" w:color="auto"/>
                    <w:right w:val="none" w:sz="0" w:space="0" w:color="auto"/>
                  </w:divBdr>
                  <w:divsChild>
                    <w:div w:id="682441667">
                      <w:marLeft w:val="0"/>
                      <w:marRight w:val="0"/>
                      <w:marTop w:val="0"/>
                      <w:marBottom w:val="0"/>
                      <w:divBdr>
                        <w:top w:val="none" w:sz="0" w:space="0" w:color="auto"/>
                        <w:left w:val="none" w:sz="0" w:space="0" w:color="auto"/>
                        <w:bottom w:val="none" w:sz="0" w:space="0" w:color="auto"/>
                        <w:right w:val="none" w:sz="0" w:space="0" w:color="auto"/>
                      </w:divBdr>
                    </w:div>
                  </w:divsChild>
                </w:div>
                <w:div w:id="1216551361">
                  <w:marLeft w:val="0"/>
                  <w:marRight w:val="0"/>
                  <w:marTop w:val="0"/>
                  <w:marBottom w:val="0"/>
                  <w:divBdr>
                    <w:top w:val="none" w:sz="0" w:space="0" w:color="auto"/>
                    <w:left w:val="none" w:sz="0" w:space="0" w:color="auto"/>
                    <w:bottom w:val="none" w:sz="0" w:space="0" w:color="auto"/>
                    <w:right w:val="none" w:sz="0" w:space="0" w:color="auto"/>
                  </w:divBdr>
                  <w:divsChild>
                    <w:div w:id="2130200700">
                      <w:marLeft w:val="0"/>
                      <w:marRight w:val="0"/>
                      <w:marTop w:val="0"/>
                      <w:marBottom w:val="0"/>
                      <w:divBdr>
                        <w:top w:val="none" w:sz="0" w:space="0" w:color="auto"/>
                        <w:left w:val="none" w:sz="0" w:space="0" w:color="auto"/>
                        <w:bottom w:val="none" w:sz="0" w:space="0" w:color="auto"/>
                        <w:right w:val="none" w:sz="0" w:space="0" w:color="auto"/>
                      </w:divBdr>
                    </w:div>
                  </w:divsChild>
                </w:div>
                <w:div w:id="1227455201">
                  <w:marLeft w:val="0"/>
                  <w:marRight w:val="0"/>
                  <w:marTop w:val="0"/>
                  <w:marBottom w:val="0"/>
                  <w:divBdr>
                    <w:top w:val="none" w:sz="0" w:space="0" w:color="auto"/>
                    <w:left w:val="none" w:sz="0" w:space="0" w:color="auto"/>
                    <w:bottom w:val="none" w:sz="0" w:space="0" w:color="auto"/>
                    <w:right w:val="none" w:sz="0" w:space="0" w:color="auto"/>
                  </w:divBdr>
                  <w:divsChild>
                    <w:div w:id="1201865049">
                      <w:marLeft w:val="0"/>
                      <w:marRight w:val="0"/>
                      <w:marTop w:val="0"/>
                      <w:marBottom w:val="0"/>
                      <w:divBdr>
                        <w:top w:val="none" w:sz="0" w:space="0" w:color="auto"/>
                        <w:left w:val="none" w:sz="0" w:space="0" w:color="auto"/>
                        <w:bottom w:val="none" w:sz="0" w:space="0" w:color="auto"/>
                        <w:right w:val="none" w:sz="0" w:space="0" w:color="auto"/>
                      </w:divBdr>
                    </w:div>
                  </w:divsChild>
                </w:div>
                <w:div w:id="1243753904">
                  <w:marLeft w:val="0"/>
                  <w:marRight w:val="0"/>
                  <w:marTop w:val="0"/>
                  <w:marBottom w:val="0"/>
                  <w:divBdr>
                    <w:top w:val="none" w:sz="0" w:space="0" w:color="auto"/>
                    <w:left w:val="none" w:sz="0" w:space="0" w:color="auto"/>
                    <w:bottom w:val="none" w:sz="0" w:space="0" w:color="auto"/>
                    <w:right w:val="none" w:sz="0" w:space="0" w:color="auto"/>
                  </w:divBdr>
                  <w:divsChild>
                    <w:div w:id="32465382">
                      <w:marLeft w:val="0"/>
                      <w:marRight w:val="0"/>
                      <w:marTop w:val="0"/>
                      <w:marBottom w:val="0"/>
                      <w:divBdr>
                        <w:top w:val="none" w:sz="0" w:space="0" w:color="auto"/>
                        <w:left w:val="none" w:sz="0" w:space="0" w:color="auto"/>
                        <w:bottom w:val="none" w:sz="0" w:space="0" w:color="auto"/>
                        <w:right w:val="none" w:sz="0" w:space="0" w:color="auto"/>
                      </w:divBdr>
                    </w:div>
                  </w:divsChild>
                </w:div>
                <w:div w:id="1264529660">
                  <w:marLeft w:val="0"/>
                  <w:marRight w:val="0"/>
                  <w:marTop w:val="0"/>
                  <w:marBottom w:val="0"/>
                  <w:divBdr>
                    <w:top w:val="none" w:sz="0" w:space="0" w:color="auto"/>
                    <w:left w:val="none" w:sz="0" w:space="0" w:color="auto"/>
                    <w:bottom w:val="none" w:sz="0" w:space="0" w:color="auto"/>
                    <w:right w:val="none" w:sz="0" w:space="0" w:color="auto"/>
                  </w:divBdr>
                  <w:divsChild>
                    <w:div w:id="2142111623">
                      <w:marLeft w:val="0"/>
                      <w:marRight w:val="0"/>
                      <w:marTop w:val="0"/>
                      <w:marBottom w:val="0"/>
                      <w:divBdr>
                        <w:top w:val="none" w:sz="0" w:space="0" w:color="auto"/>
                        <w:left w:val="none" w:sz="0" w:space="0" w:color="auto"/>
                        <w:bottom w:val="none" w:sz="0" w:space="0" w:color="auto"/>
                        <w:right w:val="none" w:sz="0" w:space="0" w:color="auto"/>
                      </w:divBdr>
                    </w:div>
                  </w:divsChild>
                </w:div>
                <w:div w:id="1278563345">
                  <w:marLeft w:val="0"/>
                  <w:marRight w:val="0"/>
                  <w:marTop w:val="0"/>
                  <w:marBottom w:val="0"/>
                  <w:divBdr>
                    <w:top w:val="none" w:sz="0" w:space="0" w:color="auto"/>
                    <w:left w:val="none" w:sz="0" w:space="0" w:color="auto"/>
                    <w:bottom w:val="none" w:sz="0" w:space="0" w:color="auto"/>
                    <w:right w:val="none" w:sz="0" w:space="0" w:color="auto"/>
                  </w:divBdr>
                  <w:divsChild>
                    <w:div w:id="469519634">
                      <w:marLeft w:val="0"/>
                      <w:marRight w:val="0"/>
                      <w:marTop w:val="0"/>
                      <w:marBottom w:val="0"/>
                      <w:divBdr>
                        <w:top w:val="none" w:sz="0" w:space="0" w:color="auto"/>
                        <w:left w:val="none" w:sz="0" w:space="0" w:color="auto"/>
                        <w:bottom w:val="none" w:sz="0" w:space="0" w:color="auto"/>
                        <w:right w:val="none" w:sz="0" w:space="0" w:color="auto"/>
                      </w:divBdr>
                    </w:div>
                  </w:divsChild>
                </w:div>
                <w:div w:id="1313408585">
                  <w:marLeft w:val="0"/>
                  <w:marRight w:val="0"/>
                  <w:marTop w:val="0"/>
                  <w:marBottom w:val="0"/>
                  <w:divBdr>
                    <w:top w:val="none" w:sz="0" w:space="0" w:color="auto"/>
                    <w:left w:val="none" w:sz="0" w:space="0" w:color="auto"/>
                    <w:bottom w:val="none" w:sz="0" w:space="0" w:color="auto"/>
                    <w:right w:val="none" w:sz="0" w:space="0" w:color="auto"/>
                  </w:divBdr>
                  <w:divsChild>
                    <w:div w:id="1300384632">
                      <w:marLeft w:val="0"/>
                      <w:marRight w:val="0"/>
                      <w:marTop w:val="0"/>
                      <w:marBottom w:val="0"/>
                      <w:divBdr>
                        <w:top w:val="none" w:sz="0" w:space="0" w:color="auto"/>
                        <w:left w:val="none" w:sz="0" w:space="0" w:color="auto"/>
                        <w:bottom w:val="none" w:sz="0" w:space="0" w:color="auto"/>
                        <w:right w:val="none" w:sz="0" w:space="0" w:color="auto"/>
                      </w:divBdr>
                    </w:div>
                  </w:divsChild>
                </w:div>
                <w:div w:id="1316958783">
                  <w:marLeft w:val="0"/>
                  <w:marRight w:val="0"/>
                  <w:marTop w:val="0"/>
                  <w:marBottom w:val="0"/>
                  <w:divBdr>
                    <w:top w:val="none" w:sz="0" w:space="0" w:color="auto"/>
                    <w:left w:val="none" w:sz="0" w:space="0" w:color="auto"/>
                    <w:bottom w:val="none" w:sz="0" w:space="0" w:color="auto"/>
                    <w:right w:val="none" w:sz="0" w:space="0" w:color="auto"/>
                  </w:divBdr>
                  <w:divsChild>
                    <w:div w:id="90974420">
                      <w:marLeft w:val="0"/>
                      <w:marRight w:val="0"/>
                      <w:marTop w:val="0"/>
                      <w:marBottom w:val="0"/>
                      <w:divBdr>
                        <w:top w:val="none" w:sz="0" w:space="0" w:color="auto"/>
                        <w:left w:val="none" w:sz="0" w:space="0" w:color="auto"/>
                        <w:bottom w:val="none" w:sz="0" w:space="0" w:color="auto"/>
                        <w:right w:val="none" w:sz="0" w:space="0" w:color="auto"/>
                      </w:divBdr>
                    </w:div>
                  </w:divsChild>
                </w:div>
                <w:div w:id="1319921554">
                  <w:marLeft w:val="0"/>
                  <w:marRight w:val="0"/>
                  <w:marTop w:val="0"/>
                  <w:marBottom w:val="0"/>
                  <w:divBdr>
                    <w:top w:val="none" w:sz="0" w:space="0" w:color="auto"/>
                    <w:left w:val="none" w:sz="0" w:space="0" w:color="auto"/>
                    <w:bottom w:val="none" w:sz="0" w:space="0" w:color="auto"/>
                    <w:right w:val="none" w:sz="0" w:space="0" w:color="auto"/>
                  </w:divBdr>
                  <w:divsChild>
                    <w:div w:id="1939672671">
                      <w:marLeft w:val="0"/>
                      <w:marRight w:val="0"/>
                      <w:marTop w:val="0"/>
                      <w:marBottom w:val="0"/>
                      <w:divBdr>
                        <w:top w:val="none" w:sz="0" w:space="0" w:color="auto"/>
                        <w:left w:val="none" w:sz="0" w:space="0" w:color="auto"/>
                        <w:bottom w:val="none" w:sz="0" w:space="0" w:color="auto"/>
                        <w:right w:val="none" w:sz="0" w:space="0" w:color="auto"/>
                      </w:divBdr>
                    </w:div>
                  </w:divsChild>
                </w:div>
                <w:div w:id="1328631873">
                  <w:marLeft w:val="0"/>
                  <w:marRight w:val="0"/>
                  <w:marTop w:val="0"/>
                  <w:marBottom w:val="0"/>
                  <w:divBdr>
                    <w:top w:val="none" w:sz="0" w:space="0" w:color="auto"/>
                    <w:left w:val="none" w:sz="0" w:space="0" w:color="auto"/>
                    <w:bottom w:val="none" w:sz="0" w:space="0" w:color="auto"/>
                    <w:right w:val="none" w:sz="0" w:space="0" w:color="auto"/>
                  </w:divBdr>
                  <w:divsChild>
                    <w:div w:id="1903053364">
                      <w:marLeft w:val="0"/>
                      <w:marRight w:val="0"/>
                      <w:marTop w:val="0"/>
                      <w:marBottom w:val="0"/>
                      <w:divBdr>
                        <w:top w:val="none" w:sz="0" w:space="0" w:color="auto"/>
                        <w:left w:val="none" w:sz="0" w:space="0" w:color="auto"/>
                        <w:bottom w:val="none" w:sz="0" w:space="0" w:color="auto"/>
                        <w:right w:val="none" w:sz="0" w:space="0" w:color="auto"/>
                      </w:divBdr>
                    </w:div>
                  </w:divsChild>
                </w:div>
                <w:div w:id="1368287436">
                  <w:marLeft w:val="0"/>
                  <w:marRight w:val="0"/>
                  <w:marTop w:val="0"/>
                  <w:marBottom w:val="0"/>
                  <w:divBdr>
                    <w:top w:val="none" w:sz="0" w:space="0" w:color="auto"/>
                    <w:left w:val="none" w:sz="0" w:space="0" w:color="auto"/>
                    <w:bottom w:val="none" w:sz="0" w:space="0" w:color="auto"/>
                    <w:right w:val="none" w:sz="0" w:space="0" w:color="auto"/>
                  </w:divBdr>
                  <w:divsChild>
                    <w:div w:id="905384566">
                      <w:marLeft w:val="0"/>
                      <w:marRight w:val="0"/>
                      <w:marTop w:val="0"/>
                      <w:marBottom w:val="0"/>
                      <w:divBdr>
                        <w:top w:val="none" w:sz="0" w:space="0" w:color="auto"/>
                        <w:left w:val="none" w:sz="0" w:space="0" w:color="auto"/>
                        <w:bottom w:val="none" w:sz="0" w:space="0" w:color="auto"/>
                        <w:right w:val="none" w:sz="0" w:space="0" w:color="auto"/>
                      </w:divBdr>
                    </w:div>
                  </w:divsChild>
                </w:div>
                <w:div w:id="1433042450">
                  <w:marLeft w:val="0"/>
                  <w:marRight w:val="0"/>
                  <w:marTop w:val="0"/>
                  <w:marBottom w:val="0"/>
                  <w:divBdr>
                    <w:top w:val="none" w:sz="0" w:space="0" w:color="auto"/>
                    <w:left w:val="none" w:sz="0" w:space="0" w:color="auto"/>
                    <w:bottom w:val="none" w:sz="0" w:space="0" w:color="auto"/>
                    <w:right w:val="none" w:sz="0" w:space="0" w:color="auto"/>
                  </w:divBdr>
                  <w:divsChild>
                    <w:div w:id="669059532">
                      <w:marLeft w:val="0"/>
                      <w:marRight w:val="0"/>
                      <w:marTop w:val="0"/>
                      <w:marBottom w:val="0"/>
                      <w:divBdr>
                        <w:top w:val="none" w:sz="0" w:space="0" w:color="auto"/>
                        <w:left w:val="none" w:sz="0" w:space="0" w:color="auto"/>
                        <w:bottom w:val="none" w:sz="0" w:space="0" w:color="auto"/>
                        <w:right w:val="none" w:sz="0" w:space="0" w:color="auto"/>
                      </w:divBdr>
                    </w:div>
                  </w:divsChild>
                </w:div>
                <w:div w:id="1515463163">
                  <w:marLeft w:val="0"/>
                  <w:marRight w:val="0"/>
                  <w:marTop w:val="0"/>
                  <w:marBottom w:val="0"/>
                  <w:divBdr>
                    <w:top w:val="none" w:sz="0" w:space="0" w:color="auto"/>
                    <w:left w:val="none" w:sz="0" w:space="0" w:color="auto"/>
                    <w:bottom w:val="none" w:sz="0" w:space="0" w:color="auto"/>
                    <w:right w:val="none" w:sz="0" w:space="0" w:color="auto"/>
                  </w:divBdr>
                  <w:divsChild>
                    <w:div w:id="132985024">
                      <w:marLeft w:val="0"/>
                      <w:marRight w:val="0"/>
                      <w:marTop w:val="0"/>
                      <w:marBottom w:val="0"/>
                      <w:divBdr>
                        <w:top w:val="none" w:sz="0" w:space="0" w:color="auto"/>
                        <w:left w:val="none" w:sz="0" w:space="0" w:color="auto"/>
                        <w:bottom w:val="none" w:sz="0" w:space="0" w:color="auto"/>
                        <w:right w:val="none" w:sz="0" w:space="0" w:color="auto"/>
                      </w:divBdr>
                    </w:div>
                  </w:divsChild>
                </w:div>
                <w:div w:id="1518959788">
                  <w:marLeft w:val="0"/>
                  <w:marRight w:val="0"/>
                  <w:marTop w:val="0"/>
                  <w:marBottom w:val="0"/>
                  <w:divBdr>
                    <w:top w:val="none" w:sz="0" w:space="0" w:color="auto"/>
                    <w:left w:val="none" w:sz="0" w:space="0" w:color="auto"/>
                    <w:bottom w:val="none" w:sz="0" w:space="0" w:color="auto"/>
                    <w:right w:val="none" w:sz="0" w:space="0" w:color="auto"/>
                  </w:divBdr>
                  <w:divsChild>
                    <w:div w:id="1278023821">
                      <w:marLeft w:val="0"/>
                      <w:marRight w:val="0"/>
                      <w:marTop w:val="0"/>
                      <w:marBottom w:val="0"/>
                      <w:divBdr>
                        <w:top w:val="none" w:sz="0" w:space="0" w:color="auto"/>
                        <w:left w:val="none" w:sz="0" w:space="0" w:color="auto"/>
                        <w:bottom w:val="none" w:sz="0" w:space="0" w:color="auto"/>
                        <w:right w:val="none" w:sz="0" w:space="0" w:color="auto"/>
                      </w:divBdr>
                    </w:div>
                  </w:divsChild>
                </w:div>
                <w:div w:id="1561283125">
                  <w:marLeft w:val="0"/>
                  <w:marRight w:val="0"/>
                  <w:marTop w:val="0"/>
                  <w:marBottom w:val="0"/>
                  <w:divBdr>
                    <w:top w:val="none" w:sz="0" w:space="0" w:color="auto"/>
                    <w:left w:val="none" w:sz="0" w:space="0" w:color="auto"/>
                    <w:bottom w:val="none" w:sz="0" w:space="0" w:color="auto"/>
                    <w:right w:val="none" w:sz="0" w:space="0" w:color="auto"/>
                  </w:divBdr>
                  <w:divsChild>
                    <w:div w:id="978145551">
                      <w:marLeft w:val="0"/>
                      <w:marRight w:val="0"/>
                      <w:marTop w:val="0"/>
                      <w:marBottom w:val="0"/>
                      <w:divBdr>
                        <w:top w:val="none" w:sz="0" w:space="0" w:color="auto"/>
                        <w:left w:val="none" w:sz="0" w:space="0" w:color="auto"/>
                        <w:bottom w:val="none" w:sz="0" w:space="0" w:color="auto"/>
                        <w:right w:val="none" w:sz="0" w:space="0" w:color="auto"/>
                      </w:divBdr>
                    </w:div>
                  </w:divsChild>
                </w:div>
                <w:div w:id="1568413866">
                  <w:marLeft w:val="0"/>
                  <w:marRight w:val="0"/>
                  <w:marTop w:val="0"/>
                  <w:marBottom w:val="0"/>
                  <w:divBdr>
                    <w:top w:val="none" w:sz="0" w:space="0" w:color="auto"/>
                    <w:left w:val="none" w:sz="0" w:space="0" w:color="auto"/>
                    <w:bottom w:val="none" w:sz="0" w:space="0" w:color="auto"/>
                    <w:right w:val="none" w:sz="0" w:space="0" w:color="auto"/>
                  </w:divBdr>
                  <w:divsChild>
                    <w:div w:id="830802360">
                      <w:marLeft w:val="0"/>
                      <w:marRight w:val="0"/>
                      <w:marTop w:val="0"/>
                      <w:marBottom w:val="0"/>
                      <w:divBdr>
                        <w:top w:val="none" w:sz="0" w:space="0" w:color="auto"/>
                        <w:left w:val="none" w:sz="0" w:space="0" w:color="auto"/>
                        <w:bottom w:val="none" w:sz="0" w:space="0" w:color="auto"/>
                        <w:right w:val="none" w:sz="0" w:space="0" w:color="auto"/>
                      </w:divBdr>
                    </w:div>
                  </w:divsChild>
                </w:div>
                <w:div w:id="1571040330">
                  <w:marLeft w:val="0"/>
                  <w:marRight w:val="0"/>
                  <w:marTop w:val="0"/>
                  <w:marBottom w:val="0"/>
                  <w:divBdr>
                    <w:top w:val="none" w:sz="0" w:space="0" w:color="auto"/>
                    <w:left w:val="none" w:sz="0" w:space="0" w:color="auto"/>
                    <w:bottom w:val="none" w:sz="0" w:space="0" w:color="auto"/>
                    <w:right w:val="none" w:sz="0" w:space="0" w:color="auto"/>
                  </w:divBdr>
                  <w:divsChild>
                    <w:div w:id="1479226824">
                      <w:marLeft w:val="0"/>
                      <w:marRight w:val="0"/>
                      <w:marTop w:val="0"/>
                      <w:marBottom w:val="0"/>
                      <w:divBdr>
                        <w:top w:val="none" w:sz="0" w:space="0" w:color="auto"/>
                        <w:left w:val="none" w:sz="0" w:space="0" w:color="auto"/>
                        <w:bottom w:val="none" w:sz="0" w:space="0" w:color="auto"/>
                        <w:right w:val="none" w:sz="0" w:space="0" w:color="auto"/>
                      </w:divBdr>
                    </w:div>
                  </w:divsChild>
                </w:div>
                <w:div w:id="1639217773">
                  <w:marLeft w:val="0"/>
                  <w:marRight w:val="0"/>
                  <w:marTop w:val="0"/>
                  <w:marBottom w:val="0"/>
                  <w:divBdr>
                    <w:top w:val="none" w:sz="0" w:space="0" w:color="auto"/>
                    <w:left w:val="none" w:sz="0" w:space="0" w:color="auto"/>
                    <w:bottom w:val="none" w:sz="0" w:space="0" w:color="auto"/>
                    <w:right w:val="none" w:sz="0" w:space="0" w:color="auto"/>
                  </w:divBdr>
                  <w:divsChild>
                    <w:div w:id="1093621728">
                      <w:marLeft w:val="0"/>
                      <w:marRight w:val="0"/>
                      <w:marTop w:val="0"/>
                      <w:marBottom w:val="0"/>
                      <w:divBdr>
                        <w:top w:val="none" w:sz="0" w:space="0" w:color="auto"/>
                        <w:left w:val="none" w:sz="0" w:space="0" w:color="auto"/>
                        <w:bottom w:val="none" w:sz="0" w:space="0" w:color="auto"/>
                        <w:right w:val="none" w:sz="0" w:space="0" w:color="auto"/>
                      </w:divBdr>
                    </w:div>
                  </w:divsChild>
                </w:div>
                <w:div w:id="1650091724">
                  <w:marLeft w:val="0"/>
                  <w:marRight w:val="0"/>
                  <w:marTop w:val="0"/>
                  <w:marBottom w:val="0"/>
                  <w:divBdr>
                    <w:top w:val="none" w:sz="0" w:space="0" w:color="auto"/>
                    <w:left w:val="none" w:sz="0" w:space="0" w:color="auto"/>
                    <w:bottom w:val="none" w:sz="0" w:space="0" w:color="auto"/>
                    <w:right w:val="none" w:sz="0" w:space="0" w:color="auto"/>
                  </w:divBdr>
                  <w:divsChild>
                    <w:div w:id="441610494">
                      <w:marLeft w:val="0"/>
                      <w:marRight w:val="0"/>
                      <w:marTop w:val="0"/>
                      <w:marBottom w:val="0"/>
                      <w:divBdr>
                        <w:top w:val="none" w:sz="0" w:space="0" w:color="auto"/>
                        <w:left w:val="none" w:sz="0" w:space="0" w:color="auto"/>
                        <w:bottom w:val="none" w:sz="0" w:space="0" w:color="auto"/>
                        <w:right w:val="none" w:sz="0" w:space="0" w:color="auto"/>
                      </w:divBdr>
                    </w:div>
                  </w:divsChild>
                </w:div>
                <w:div w:id="1660158902">
                  <w:marLeft w:val="0"/>
                  <w:marRight w:val="0"/>
                  <w:marTop w:val="0"/>
                  <w:marBottom w:val="0"/>
                  <w:divBdr>
                    <w:top w:val="none" w:sz="0" w:space="0" w:color="auto"/>
                    <w:left w:val="none" w:sz="0" w:space="0" w:color="auto"/>
                    <w:bottom w:val="none" w:sz="0" w:space="0" w:color="auto"/>
                    <w:right w:val="none" w:sz="0" w:space="0" w:color="auto"/>
                  </w:divBdr>
                  <w:divsChild>
                    <w:div w:id="767236941">
                      <w:marLeft w:val="0"/>
                      <w:marRight w:val="0"/>
                      <w:marTop w:val="0"/>
                      <w:marBottom w:val="0"/>
                      <w:divBdr>
                        <w:top w:val="none" w:sz="0" w:space="0" w:color="auto"/>
                        <w:left w:val="none" w:sz="0" w:space="0" w:color="auto"/>
                        <w:bottom w:val="none" w:sz="0" w:space="0" w:color="auto"/>
                        <w:right w:val="none" w:sz="0" w:space="0" w:color="auto"/>
                      </w:divBdr>
                    </w:div>
                  </w:divsChild>
                </w:div>
                <w:div w:id="1660769188">
                  <w:marLeft w:val="0"/>
                  <w:marRight w:val="0"/>
                  <w:marTop w:val="0"/>
                  <w:marBottom w:val="0"/>
                  <w:divBdr>
                    <w:top w:val="none" w:sz="0" w:space="0" w:color="auto"/>
                    <w:left w:val="none" w:sz="0" w:space="0" w:color="auto"/>
                    <w:bottom w:val="none" w:sz="0" w:space="0" w:color="auto"/>
                    <w:right w:val="none" w:sz="0" w:space="0" w:color="auto"/>
                  </w:divBdr>
                  <w:divsChild>
                    <w:div w:id="1943537170">
                      <w:marLeft w:val="0"/>
                      <w:marRight w:val="0"/>
                      <w:marTop w:val="0"/>
                      <w:marBottom w:val="0"/>
                      <w:divBdr>
                        <w:top w:val="none" w:sz="0" w:space="0" w:color="auto"/>
                        <w:left w:val="none" w:sz="0" w:space="0" w:color="auto"/>
                        <w:bottom w:val="none" w:sz="0" w:space="0" w:color="auto"/>
                        <w:right w:val="none" w:sz="0" w:space="0" w:color="auto"/>
                      </w:divBdr>
                    </w:div>
                  </w:divsChild>
                </w:div>
                <w:div w:id="1671567428">
                  <w:marLeft w:val="0"/>
                  <w:marRight w:val="0"/>
                  <w:marTop w:val="0"/>
                  <w:marBottom w:val="0"/>
                  <w:divBdr>
                    <w:top w:val="none" w:sz="0" w:space="0" w:color="auto"/>
                    <w:left w:val="none" w:sz="0" w:space="0" w:color="auto"/>
                    <w:bottom w:val="none" w:sz="0" w:space="0" w:color="auto"/>
                    <w:right w:val="none" w:sz="0" w:space="0" w:color="auto"/>
                  </w:divBdr>
                  <w:divsChild>
                    <w:div w:id="1368262179">
                      <w:marLeft w:val="0"/>
                      <w:marRight w:val="0"/>
                      <w:marTop w:val="0"/>
                      <w:marBottom w:val="0"/>
                      <w:divBdr>
                        <w:top w:val="none" w:sz="0" w:space="0" w:color="auto"/>
                        <w:left w:val="none" w:sz="0" w:space="0" w:color="auto"/>
                        <w:bottom w:val="none" w:sz="0" w:space="0" w:color="auto"/>
                        <w:right w:val="none" w:sz="0" w:space="0" w:color="auto"/>
                      </w:divBdr>
                    </w:div>
                  </w:divsChild>
                </w:div>
                <w:div w:id="1724254319">
                  <w:marLeft w:val="0"/>
                  <w:marRight w:val="0"/>
                  <w:marTop w:val="0"/>
                  <w:marBottom w:val="0"/>
                  <w:divBdr>
                    <w:top w:val="none" w:sz="0" w:space="0" w:color="auto"/>
                    <w:left w:val="none" w:sz="0" w:space="0" w:color="auto"/>
                    <w:bottom w:val="none" w:sz="0" w:space="0" w:color="auto"/>
                    <w:right w:val="none" w:sz="0" w:space="0" w:color="auto"/>
                  </w:divBdr>
                  <w:divsChild>
                    <w:div w:id="1563712744">
                      <w:marLeft w:val="0"/>
                      <w:marRight w:val="0"/>
                      <w:marTop w:val="0"/>
                      <w:marBottom w:val="0"/>
                      <w:divBdr>
                        <w:top w:val="none" w:sz="0" w:space="0" w:color="auto"/>
                        <w:left w:val="none" w:sz="0" w:space="0" w:color="auto"/>
                        <w:bottom w:val="none" w:sz="0" w:space="0" w:color="auto"/>
                        <w:right w:val="none" w:sz="0" w:space="0" w:color="auto"/>
                      </w:divBdr>
                    </w:div>
                  </w:divsChild>
                </w:div>
                <w:div w:id="1759252471">
                  <w:marLeft w:val="0"/>
                  <w:marRight w:val="0"/>
                  <w:marTop w:val="0"/>
                  <w:marBottom w:val="0"/>
                  <w:divBdr>
                    <w:top w:val="none" w:sz="0" w:space="0" w:color="auto"/>
                    <w:left w:val="none" w:sz="0" w:space="0" w:color="auto"/>
                    <w:bottom w:val="none" w:sz="0" w:space="0" w:color="auto"/>
                    <w:right w:val="none" w:sz="0" w:space="0" w:color="auto"/>
                  </w:divBdr>
                  <w:divsChild>
                    <w:div w:id="676463152">
                      <w:marLeft w:val="0"/>
                      <w:marRight w:val="0"/>
                      <w:marTop w:val="0"/>
                      <w:marBottom w:val="0"/>
                      <w:divBdr>
                        <w:top w:val="none" w:sz="0" w:space="0" w:color="auto"/>
                        <w:left w:val="none" w:sz="0" w:space="0" w:color="auto"/>
                        <w:bottom w:val="none" w:sz="0" w:space="0" w:color="auto"/>
                        <w:right w:val="none" w:sz="0" w:space="0" w:color="auto"/>
                      </w:divBdr>
                    </w:div>
                  </w:divsChild>
                </w:div>
                <w:div w:id="1790009582">
                  <w:marLeft w:val="0"/>
                  <w:marRight w:val="0"/>
                  <w:marTop w:val="0"/>
                  <w:marBottom w:val="0"/>
                  <w:divBdr>
                    <w:top w:val="none" w:sz="0" w:space="0" w:color="auto"/>
                    <w:left w:val="none" w:sz="0" w:space="0" w:color="auto"/>
                    <w:bottom w:val="none" w:sz="0" w:space="0" w:color="auto"/>
                    <w:right w:val="none" w:sz="0" w:space="0" w:color="auto"/>
                  </w:divBdr>
                  <w:divsChild>
                    <w:div w:id="1400129310">
                      <w:marLeft w:val="0"/>
                      <w:marRight w:val="0"/>
                      <w:marTop w:val="0"/>
                      <w:marBottom w:val="0"/>
                      <w:divBdr>
                        <w:top w:val="none" w:sz="0" w:space="0" w:color="auto"/>
                        <w:left w:val="none" w:sz="0" w:space="0" w:color="auto"/>
                        <w:bottom w:val="none" w:sz="0" w:space="0" w:color="auto"/>
                        <w:right w:val="none" w:sz="0" w:space="0" w:color="auto"/>
                      </w:divBdr>
                    </w:div>
                  </w:divsChild>
                </w:div>
                <w:div w:id="1793353870">
                  <w:marLeft w:val="0"/>
                  <w:marRight w:val="0"/>
                  <w:marTop w:val="0"/>
                  <w:marBottom w:val="0"/>
                  <w:divBdr>
                    <w:top w:val="none" w:sz="0" w:space="0" w:color="auto"/>
                    <w:left w:val="none" w:sz="0" w:space="0" w:color="auto"/>
                    <w:bottom w:val="none" w:sz="0" w:space="0" w:color="auto"/>
                    <w:right w:val="none" w:sz="0" w:space="0" w:color="auto"/>
                  </w:divBdr>
                  <w:divsChild>
                    <w:div w:id="166944027">
                      <w:marLeft w:val="0"/>
                      <w:marRight w:val="0"/>
                      <w:marTop w:val="0"/>
                      <w:marBottom w:val="0"/>
                      <w:divBdr>
                        <w:top w:val="none" w:sz="0" w:space="0" w:color="auto"/>
                        <w:left w:val="none" w:sz="0" w:space="0" w:color="auto"/>
                        <w:bottom w:val="none" w:sz="0" w:space="0" w:color="auto"/>
                        <w:right w:val="none" w:sz="0" w:space="0" w:color="auto"/>
                      </w:divBdr>
                    </w:div>
                  </w:divsChild>
                </w:div>
                <w:div w:id="1810320122">
                  <w:marLeft w:val="0"/>
                  <w:marRight w:val="0"/>
                  <w:marTop w:val="0"/>
                  <w:marBottom w:val="0"/>
                  <w:divBdr>
                    <w:top w:val="none" w:sz="0" w:space="0" w:color="auto"/>
                    <w:left w:val="none" w:sz="0" w:space="0" w:color="auto"/>
                    <w:bottom w:val="none" w:sz="0" w:space="0" w:color="auto"/>
                    <w:right w:val="none" w:sz="0" w:space="0" w:color="auto"/>
                  </w:divBdr>
                  <w:divsChild>
                    <w:div w:id="1275481350">
                      <w:marLeft w:val="0"/>
                      <w:marRight w:val="0"/>
                      <w:marTop w:val="0"/>
                      <w:marBottom w:val="0"/>
                      <w:divBdr>
                        <w:top w:val="none" w:sz="0" w:space="0" w:color="auto"/>
                        <w:left w:val="none" w:sz="0" w:space="0" w:color="auto"/>
                        <w:bottom w:val="none" w:sz="0" w:space="0" w:color="auto"/>
                        <w:right w:val="none" w:sz="0" w:space="0" w:color="auto"/>
                      </w:divBdr>
                    </w:div>
                  </w:divsChild>
                </w:div>
                <w:div w:id="1877352578">
                  <w:marLeft w:val="0"/>
                  <w:marRight w:val="0"/>
                  <w:marTop w:val="0"/>
                  <w:marBottom w:val="0"/>
                  <w:divBdr>
                    <w:top w:val="none" w:sz="0" w:space="0" w:color="auto"/>
                    <w:left w:val="none" w:sz="0" w:space="0" w:color="auto"/>
                    <w:bottom w:val="none" w:sz="0" w:space="0" w:color="auto"/>
                    <w:right w:val="none" w:sz="0" w:space="0" w:color="auto"/>
                  </w:divBdr>
                  <w:divsChild>
                    <w:div w:id="1215434472">
                      <w:marLeft w:val="0"/>
                      <w:marRight w:val="0"/>
                      <w:marTop w:val="0"/>
                      <w:marBottom w:val="0"/>
                      <w:divBdr>
                        <w:top w:val="none" w:sz="0" w:space="0" w:color="auto"/>
                        <w:left w:val="none" w:sz="0" w:space="0" w:color="auto"/>
                        <w:bottom w:val="none" w:sz="0" w:space="0" w:color="auto"/>
                        <w:right w:val="none" w:sz="0" w:space="0" w:color="auto"/>
                      </w:divBdr>
                    </w:div>
                  </w:divsChild>
                </w:div>
                <w:div w:id="1886867252">
                  <w:marLeft w:val="0"/>
                  <w:marRight w:val="0"/>
                  <w:marTop w:val="0"/>
                  <w:marBottom w:val="0"/>
                  <w:divBdr>
                    <w:top w:val="none" w:sz="0" w:space="0" w:color="auto"/>
                    <w:left w:val="none" w:sz="0" w:space="0" w:color="auto"/>
                    <w:bottom w:val="none" w:sz="0" w:space="0" w:color="auto"/>
                    <w:right w:val="none" w:sz="0" w:space="0" w:color="auto"/>
                  </w:divBdr>
                  <w:divsChild>
                    <w:div w:id="539589724">
                      <w:marLeft w:val="0"/>
                      <w:marRight w:val="0"/>
                      <w:marTop w:val="0"/>
                      <w:marBottom w:val="0"/>
                      <w:divBdr>
                        <w:top w:val="none" w:sz="0" w:space="0" w:color="auto"/>
                        <w:left w:val="none" w:sz="0" w:space="0" w:color="auto"/>
                        <w:bottom w:val="none" w:sz="0" w:space="0" w:color="auto"/>
                        <w:right w:val="none" w:sz="0" w:space="0" w:color="auto"/>
                      </w:divBdr>
                    </w:div>
                  </w:divsChild>
                </w:div>
                <w:div w:id="1887402166">
                  <w:marLeft w:val="0"/>
                  <w:marRight w:val="0"/>
                  <w:marTop w:val="0"/>
                  <w:marBottom w:val="0"/>
                  <w:divBdr>
                    <w:top w:val="none" w:sz="0" w:space="0" w:color="auto"/>
                    <w:left w:val="none" w:sz="0" w:space="0" w:color="auto"/>
                    <w:bottom w:val="none" w:sz="0" w:space="0" w:color="auto"/>
                    <w:right w:val="none" w:sz="0" w:space="0" w:color="auto"/>
                  </w:divBdr>
                  <w:divsChild>
                    <w:div w:id="466119704">
                      <w:marLeft w:val="0"/>
                      <w:marRight w:val="0"/>
                      <w:marTop w:val="0"/>
                      <w:marBottom w:val="0"/>
                      <w:divBdr>
                        <w:top w:val="none" w:sz="0" w:space="0" w:color="auto"/>
                        <w:left w:val="none" w:sz="0" w:space="0" w:color="auto"/>
                        <w:bottom w:val="none" w:sz="0" w:space="0" w:color="auto"/>
                        <w:right w:val="none" w:sz="0" w:space="0" w:color="auto"/>
                      </w:divBdr>
                    </w:div>
                  </w:divsChild>
                </w:div>
                <w:div w:id="1893417441">
                  <w:marLeft w:val="0"/>
                  <w:marRight w:val="0"/>
                  <w:marTop w:val="0"/>
                  <w:marBottom w:val="0"/>
                  <w:divBdr>
                    <w:top w:val="none" w:sz="0" w:space="0" w:color="auto"/>
                    <w:left w:val="none" w:sz="0" w:space="0" w:color="auto"/>
                    <w:bottom w:val="none" w:sz="0" w:space="0" w:color="auto"/>
                    <w:right w:val="none" w:sz="0" w:space="0" w:color="auto"/>
                  </w:divBdr>
                  <w:divsChild>
                    <w:div w:id="216860458">
                      <w:marLeft w:val="0"/>
                      <w:marRight w:val="0"/>
                      <w:marTop w:val="0"/>
                      <w:marBottom w:val="0"/>
                      <w:divBdr>
                        <w:top w:val="none" w:sz="0" w:space="0" w:color="auto"/>
                        <w:left w:val="none" w:sz="0" w:space="0" w:color="auto"/>
                        <w:bottom w:val="none" w:sz="0" w:space="0" w:color="auto"/>
                        <w:right w:val="none" w:sz="0" w:space="0" w:color="auto"/>
                      </w:divBdr>
                    </w:div>
                  </w:divsChild>
                </w:div>
                <w:div w:id="1948073727">
                  <w:marLeft w:val="0"/>
                  <w:marRight w:val="0"/>
                  <w:marTop w:val="0"/>
                  <w:marBottom w:val="0"/>
                  <w:divBdr>
                    <w:top w:val="none" w:sz="0" w:space="0" w:color="auto"/>
                    <w:left w:val="none" w:sz="0" w:space="0" w:color="auto"/>
                    <w:bottom w:val="none" w:sz="0" w:space="0" w:color="auto"/>
                    <w:right w:val="none" w:sz="0" w:space="0" w:color="auto"/>
                  </w:divBdr>
                  <w:divsChild>
                    <w:div w:id="796223221">
                      <w:marLeft w:val="0"/>
                      <w:marRight w:val="0"/>
                      <w:marTop w:val="0"/>
                      <w:marBottom w:val="0"/>
                      <w:divBdr>
                        <w:top w:val="none" w:sz="0" w:space="0" w:color="auto"/>
                        <w:left w:val="none" w:sz="0" w:space="0" w:color="auto"/>
                        <w:bottom w:val="none" w:sz="0" w:space="0" w:color="auto"/>
                        <w:right w:val="none" w:sz="0" w:space="0" w:color="auto"/>
                      </w:divBdr>
                    </w:div>
                  </w:divsChild>
                </w:div>
                <w:div w:id="1948544329">
                  <w:marLeft w:val="0"/>
                  <w:marRight w:val="0"/>
                  <w:marTop w:val="0"/>
                  <w:marBottom w:val="0"/>
                  <w:divBdr>
                    <w:top w:val="none" w:sz="0" w:space="0" w:color="auto"/>
                    <w:left w:val="none" w:sz="0" w:space="0" w:color="auto"/>
                    <w:bottom w:val="none" w:sz="0" w:space="0" w:color="auto"/>
                    <w:right w:val="none" w:sz="0" w:space="0" w:color="auto"/>
                  </w:divBdr>
                  <w:divsChild>
                    <w:div w:id="2061322398">
                      <w:marLeft w:val="0"/>
                      <w:marRight w:val="0"/>
                      <w:marTop w:val="0"/>
                      <w:marBottom w:val="0"/>
                      <w:divBdr>
                        <w:top w:val="none" w:sz="0" w:space="0" w:color="auto"/>
                        <w:left w:val="none" w:sz="0" w:space="0" w:color="auto"/>
                        <w:bottom w:val="none" w:sz="0" w:space="0" w:color="auto"/>
                        <w:right w:val="none" w:sz="0" w:space="0" w:color="auto"/>
                      </w:divBdr>
                    </w:div>
                  </w:divsChild>
                </w:div>
                <w:div w:id="1975023317">
                  <w:marLeft w:val="0"/>
                  <w:marRight w:val="0"/>
                  <w:marTop w:val="0"/>
                  <w:marBottom w:val="0"/>
                  <w:divBdr>
                    <w:top w:val="none" w:sz="0" w:space="0" w:color="auto"/>
                    <w:left w:val="none" w:sz="0" w:space="0" w:color="auto"/>
                    <w:bottom w:val="none" w:sz="0" w:space="0" w:color="auto"/>
                    <w:right w:val="none" w:sz="0" w:space="0" w:color="auto"/>
                  </w:divBdr>
                  <w:divsChild>
                    <w:div w:id="379595742">
                      <w:marLeft w:val="0"/>
                      <w:marRight w:val="0"/>
                      <w:marTop w:val="0"/>
                      <w:marBottom w:val="0"/>
                      <w:divBdr>
                        <w:top w:val="none" w:sz="0" w:space="0" w:color="auto"/>
                        <w:left w:val="none" w:sz="0" w:space="0" w:color="auto"/>
                        <w:bottom w:val="none" w:sz="0" w:space="0" w:color="auto"/>
                        <w:right w:val="none" w:sz="0" w:space="0" w:color="auto"/>
                      </w:divBdr>
                    </w:div>
                  </w:divsChild>
                </w:div>
                <w:div w:id="2016493226">
                  <w:marLeft w:val="0"/>
                  <w:marRight w:val="0"/>
                  <w:marTop w:val="0"/>
                  <w:marBottom w:val="0"/>
                  <w:divBdr>
                    <w:top w:val="none" w:sz="0" w:space="0" w:color="auto"/>
                    <w:left w:val="none" w:sz="0" w:space="0" w:color="auto"/>
                    <w:bottom w:val="none" w:sz="0" w:space="0" w:color="auto"/>
                    <w:right w:val="none" w:sz="0" w:space="0" w:color="auto"/>
                  </w:divBdr>
                  <w:divsChild>
                    <w:div w:id="1315452381">
                      <w:marLeft w:val="0"/>
                      <w:marRight w:val="0"/>
                      <w:marTop w:val="0"/>
                      <w:marBottom w:val="0"/>
                      <w:divBdr>
                        <w:top w:val="none" w:sz="0" w:space="0" w:color="auto"/>
                        <w:left w:val="none" w:sz="0" w:space="0" w:color="auto"/>
                        <w:bottom w:val="none" w:sz="0" w:space="0" w:color="auto"/>
                        <w:right w:val="none" w:sz="0" w:space="0" w:color="auto"/>
                      </w:divBdr>
                    </w:div>
                  </w:divsChild>
                </w:div>
                <w:div w:id="2059012657">
                  <w:marLeft w:val="0"/>
                  <w:marRight w:val="0"/>
                  <w:marTop w:val="0"/>
                  <w:marBottom w:val="0"/>
                  <w:divBdr>
                    <w:top w:val="none" w:sz="0" w:space="0" w:color="auto"/>
                    <w:left w:val="none" w:sz="0" w:space="0" w:color="auto"/>
                    <w:bottom w:val="none" w:sz="0" w:space="0" w:color="auto"/>
                    <w:right w:val="none" w:sz="0" w:space="0" w:color="auto"/>
                  </w:divBdr>
                  <w:divsChild>
                    <w:div w:id="1936667882">
                      <w:marLeft w:val="0"/>
                      <w:marRight w:val="0"/>
                      <w:marTop w:val="0"/>
                      <w:marBottom w:val="0"/>
                      <w:divBdr>
                        <w:top w:val="none" w:sz="0" w:space="0" w:color="auto"/>
                        <w:left w:val="none" w:sz="0" w:space="0" w:color="auto"/>
                        <w:bottom w:val="none" w:sz="0" w:space="0" w:color="auto"/>
                        <w:right w:val="none" w:sz="0" w:space="0" w:color="auto"/>
                      </w:divBdr>
                    </w:div>
                  </w:divsChild>
                </w:div>
                <w:div w:id="2096316263">
                  <w:marLeft w:val="0"/>
                  <w:marRight w:val="0"/>
                  <w:marTop w:val="0"/>
                  <w:marBottom w:val="0"/>
                  <w:divBdr>
                    <w:top w:val="none" w:sz="0" w:space="0" w:color="auto"/>
                    <w:left w:val="none" w:sz="0" w:space="0" w:color="auto"/>
                    <w:bottom w:val="none" w:sz="0" w:space="0" w:color="auto"/>
                    <w:right w:val="none" w:sz="0" w:space="0" w:color="auto"/>
                  </w:divBdr>
                  <w:divsChild>
                    <w:div w:id="679158466">
                      <w:marLeft w:val="0"/>
                      <w:marRight w:val="0"/>
                      <w:marTop w:val="0"/>
                      <w:marBottom w:val="0"/>
                      <w:divBdr>
                        <w:top w:val="none" w:sz="0" w:space="0" w:color="auto"/>
                        <w:left w:val="none" w:sz="0" w:space="0" w:color="auto"/>
                        <w:bottom w:val="none" w:sz="0" w:space="0" w:color="auto"/>
                        <w:right w:val="none" w:sz="0" w:space="0" w:color="auto"/>
                      </w:divBdr>
                    </w:div>
                  </w:divsChild>
                </w:div>
                <w:div w:id="2098600338">
                  <w:marLeft w:val="0"/>
                  <w:marRight w:val="0"/>
                  <w:marTop w:val="0"/>
                  <w:marBottom w:val="0"/>
                  <w:divBdr>
                    <w:top w:val="none" w:sz="0" w:space="0" w:color="auto"/>
                    <w:left w:val="none" w:sz="0" w:space="0" w:color="auto"/>
                    <w:bottom w:val="none" w:sz="0" w:space="0" w:color="auto"/>
                    <w:right w:val="none" w:sz="0" w:space="0" w:color="auto"/>
                  </w:divBdr>
                  <w:divsChild>
                    <w:div w:id="1559247823">
                      <w:marLeft w:val="0"/>
                      <w:marRight w:val="0"/>
                      <w:marTop w:val="0"/>
                      <w:marBottom w:val="0"/>
                      <w:divBdr>
                        <w:top w:val="none" w:sz="0" w:space="0" w:color="auto"/>
                        <w:left w:val="none" w:sz="0" w:space="0" w:color="auto"/>
                        <w:bottom w:val="none" w:sz="0" w:space="0" w:color="auto"/>
                        <w:right w:val="none" w:sz="0" w:space="0" w:color="auto"/>
                      </w:divBdr>
                    </w:div>
                  </w:divsChild>
                </w:div>
                <w:div w:id="2107261836">
                  <w:marLeft w:val="0"/>
                  <w:marRight w:val="0"/>
                  <w:marTop w:val="0"/>
                  <w:marBottom w:val="0"/>
                  <w:divBdr>
                    <w:top w:val="none" w:sz="0" w:space="0" w:color="auto"/>
                    <w:left w:val="none" w:sz="0" w:space="0" w:color="auto"/>
                    <w:bottom w:val="none" w:sz="0" w:space="0" w:color="auto"/>
                    <w:right w:val="none" w:sz="0" w:space="0" w:color="auto"/>
                  </w:divBdr>
                  <w:divsChild>
                    <w:div w:id="744566927">
                      <w:marLeft w:val="0"/>
                      <w:marRight w:val="0"/>
                      <w:marTop w:val="0"/>
                      <w:marBottom w:val="0"/>
                      <w:divBdr>
                        <w:top w:val="none" w:sz="0" w:space="0" w:color="auto"/>
                        <w:left w:val="none" w:sz="0" w:space="0" w:color="auto"/>
                        <w:bottom w:val="none" w:sz="0" w:space="0" w:color="auto"/>
                        <w:right w:val="none" w:sz="0" w:space="0" w:color="auto"/>
                      </w:divBdr>
                    </w:div>
                  </w:divsChild>
                </w:div>
                <w:div w:id="2111927330">
                  <w:marLeft w:val="0"/>
                  <w:marRight w:val="0"/>
                  <w:marTop w:val="0"/>
                  <w:marBottom w:val="0"/>
                  <w:divBdr>
                    <w:top w:val="none" w:sz="0" w:space="0" w:color="auto"/>
                    <w:left w:val="none" w:sz="0" w:space="0" w:color="auto"/>
                    <w:bottom w:val="none" w:sz="0" w:space="0" w:color="auto"/>
                    <w:right w:val="none" w:sz="0" w:space="0" w:color="auto"/>
                  </w:divBdr>
                  <w:divsChild>
                    <w:div w:id="1045955991">
                      <w:marLeft w:val="0"/>
                      <w:marRight w:val="0"/>
                      <w:marTop w:val="0"/>
                      <w:marBottom w:val="0"/>
                      <w:divBdr>
                        <w:top w:val="none" w:sz="0" w:space="0" w:color="auto"/>
                        <w:left w:val="none" w:sz="0" w:space="0" w:color="auto"/>
                        <w:bottom w:val="none" w:sz="0" w:space="0" w:color="auto"/>
                        <w:right w:val="none" w:sz="0" w:space="0" w:color="auto"/>
                      </w:divBdr>
                    </w:div>
                  </w:divsChild>
                </w:div>
                <w:div w:id="2122145040">
                  <w:marLeft w:val="0"/>
                  <w:marRight w:val="0"/>
                  <w:marTop w:val="0"/>
                  <w:marBottom w:val="0"/>
                  <w:divBdr>
                    <w:top w:val="none" w:sz="0" w:space="0" w:color="auto"/>
                    <w:left w:val="none" w:sz="0" w:space="0" w:color="auto"/>
                    <w:bottom w:val="none" w:sz="0" w:space="0" w:color="auto"/>
                    <w:right w:val="none" w:sz="0" w:space="0" w:color="auto"/>
                  </w:divBdr>
                  <w:divsChild>
                    <w:div w:id="615871923">
                      <w:marLeft w:val="0"/>
                      <w:marRight w:val="0"/>
                      <w:marTop w:val="0"/>
                      <w:marBottom w:val="0"/>
                      <w:divBdr>
                        <w:top w:val="none" w:sz="0" w:space="0" w:color="auto"/>
                        <w:left w:val="none" w:sz="0" w:space="0" w:color="auto"/>
                        <w:bottom w:val="none" w:sz="0" w:space="0" w:color="auto"/>
                        <w:right w:val="none" w:sz="0" w:space="0" w:color="auto"/>
                      </w:divBdr>
                    </w:div>
                  </w:divsChild>
                </w:div>
                <w:div w:id="2125419730">
                  <w:marLeft w:val="0"/>
                  <w:marRight w:val="0"/>
                  <w:marTop w:val="0"/>
                  <w:marBottom w:val="0"/>
                  <w:divBdr>
                    <w:top w:val="none" w:sz="0" w:space="0" w:color="auto"/>
                    <w:left w:val="none" w:sz="0" w:space="0" w:color="auto"/>
                    <w:bottom w:val="none" w:sz="0" w:space="0" w:color="auto"/>
                    <w:right w:val="none" w:sz="0" w:space="0" w:color="auto"/>
                  </w:divBdr>
                  <w:divsChild>
                    <w:div w:id="583732128">
                      <w:marLeft w:val="0"/>
                      <w:marRight w:val="0"/>
                      <w:marTop w:val="0"/>
                      <w:marBottom w:val="0"/>
                      <w:divBdr>
                        <w:top w:val="none" w:sz="0" w:space="0" w:color="auto"/>
                        <w:left w:val="none" w:sz="0" w:space="0" w:color="auto"/>
                        <w:bottom w:val="none" w:sz="0" w:space="0" w:color="auto"/>
                        <w:right w:val="none" w:sz="0" w:space="0" w:color="auto"/>
                      </w:divBdr>
                    </w:div>
                  </w:divsChild>
                </w:div>
                <w:div w:id="2126998623">
                  <w:marLeft w:val="0"/>
                  <w:marRight w:val="0"/>
                  <w:marTop w:val="0"/>
                  <w:marBottom w:val="0"/>
                  <w:divBdr>
                    <w:top w:val="none" w:sz="0" w:space="0" w:color="auto"/>
                    <w:left w:val="none" w:sz="0" w:space="0" w:color="auto"/>
                    <w:bottom w:val="none" w:sz="0" w:space="0" w:color="auto"/>
                    <w:right w:val="none" w:sz="0" w:space="0" w:color="auto"/>
                  </w:divBdr>
                  <w:divsChild>
                    <w:div w:id="712539165">
                      <w:marLeft w:val="0"/>
                      <w:marRight w:val="0"/>
                      <w:marTop w:val="0"/>
                      <w:marBottom w:val="0"/>
                      <w:divBdr>
                        <w:top w:val="none" w:sz="0" w:space="0" w:color="auto"/>
                        <w:left w:val="none" w:sz="0" w:space="0" w:color="auto"/>
                        <w:bottom w:val="none" w:sz="0" w:space="0" w:color="auto"/>
                        <w:right w:val="none" w:sz="0" w:space="0" w:color="auto"/>
                      </w:divBdr>
                    </w:div>
                  </w:divsChild>
                </w:div>
                <w:div w:id="2132934757">
                  <w:marLeft w:val="0"/>
                  <w:marRight w:val="0"/>
                  <w:marTop w:val="0"/>
                  <w:marBottom w:val="0"/>
                  <w:divBdr>
                    <w:top w:val="none" w:sz="0" w:space="0" w:color="auto"/>
                    <w:left w:val="none" w:sz="0" w:space="0" w:color="auto"/>
                    <w:bottom w:val="none" w:sz="0" w:space="0" w:color="auto"/>
                    <w:right w:val="none" w:sz="0" w:space="0" w:color="auto"/>
                  </w:divBdr>
                  <w:divsChild>
                    <w:div w:id="3630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7246">
          <w:marLeft w:val="0"/>
          <w:marRight w:val="0"/>
          <w:marTop w:val="0"/>
          <w:marBottom w:val="0"/>
          <w:divBdr>
            <w:top w:val="none" w:sz="0" w:space="0" w:color="auto"/>
            <w:left w:val="none" w:sz="0" w:space="0" w:color="auto"/>
            <w:bottom w:val="none" w:sz="0" w:space="0" w:color="auto"/>
            <w:right w:val="none" w:sz="0" w:space="0" w:color="auto"/>
          </w:divBdr>
        </w:div>
      </w:divsChild>
    </w:div>
    <w:div w:id="122038130">
      <w:bodyDiv w:val="1"/>
      <w:marLeft w:val="0"/>
      <w:marRight w:val="0"/>
      <w:marTop w:val="0"/>
      <w:marBottom w:val="0"/>
      <w:divBdr>
        <w:top w:val="none" w:sz="0" w:space="0" w:color="auto"/>
        <w:left w:val="none" w:sz="0" w:space="0" w:color="auto"/>
        <w:bottom w:val="none" w:sz="0" w:space="0" w:color="auto"/>
        <w:right w:val="none" w:sz="0" w:space="0" w:color="auto"/>
      </w:divBdr>
      <w:divsChild>
        <w:div w:id="561210799">
          <w:marLeft w:val="360"/>
          <w:marRight w:val="0"/>
          <w:marTop w:val="0"/>
          <w:marBottom w:val="0"/>
          <w:divBdr>
            <w:top w:val="none" w:sz="0" w:space="0" w:color="auto"/>
            <w:left w:val="none" w:sz="0" w:space="0" w:color="auto"/>
            <w:bottom w:val="none" w:sz="0" w:space="0" w:color="auto"/>
            <w:right w:val="none" w:sz="0" w:space="0" w:color="auto"/>
          </w:divBdr>
        </w:div>
        <w:div w:id="670647414">
          <w:marLeft w:val="360"/>
          <w:marRight w:val="0"/>
          <w:marTop w:val="0"/>
          <w:marBottom w:val="0"/>
          <w:divBdr>
            <w:top w:val="none" w:sz="0" w:space="0" w:color="auto"/>
            <w:left w:val="none" w:sz="0" w:space="0" w:color="auto"/>
            <w:bottom w:val="none" w:sz="0" w:space="0" w:color="auto"/>
            <w:right w:val="none" w:sz="0" w:space="0" w:color="auto"/>
          </w:divBdr>
        </w:div>
        <w:div w:id="672412574">
          <w:marLeft w:val="360"/>
          <w:marRight w:val="0"/>
          <w:marTop w:val="0"/>
          <w:marBottom w:val="0"/>
          <w:divBdr>
            <w:top w:val="none" w:sz="0" w:space="0" w:color="auto"/>
            <w:left w:val="none" w:sz="0" w:space="0" w:color="auto"/>
            <w:bottom w:val="none" w:sz="0" w:space="0" w:color="auto"/>
            <w:right w:val="none" w:sz="0" w:space="0" w:color="auto"/>
          </w:divBdr>
        </w:div>
        <w:div w:id="693456114">
          <w:marLeft w:val="360"/>
          <w:marRight w:val="0"/>
          <w:marTop w:val="0"/>
          <w:marBottom w:val="0"/>
          <w:divBdr>
            <w:top w:val="none" w:sz="0" w:space="0" w:color="auto"/>
            <w:left w:val="none" w:sz="0" w:space="0" w:color="auto"/>
            <w:bottom w:val="none" w:sz="0" w:space="0" w:color="auto"/>
            <w:right w:val="none" w:sz="0" w:space="0" w:color="auto"/>
          </w:divBdr>
        </w:div>
        <w:div w:id="961499379">
          <w:marLeft w:val="360"/>
          <w:marRight w:val="0"/>
          <w:marTop w:val="0"/>
          <w:marBottom w:val="0"/>
          <w:divBdr>
            <w:top w:val="none" w:sz="0" w:space="0" w:color="auto"/>
            <w:left w:val="none" w:sz="0" w:space="0" w:color="auto"/>
            <w:bottom w:val="none" w:sz="0" w:space="0" w:color="auto"/>
            <w:right w:val="none" w:sz="0" w:space="0" w:color="auto"/>
          </w:divBdr>
        </w:div>
        <w:div w:id="1082602305">
          <w:marLeft w:val="360"/>
          <w:marRight w:val="0"/>
          <w:marTop w:val="0"/>
          <w:marBottom w:val="0"/>
          <w:divBdr>
            <w:top w:val="none" w:sz="0" w:space="0" w:color="auto"/>
            <w:left w:val="none" w:sz="0" w:space="0" w:color="auto"/>
            <w:bottom w:val="none" w:sz="0" w:space="0" w:color="auto"/>
            <w:right w:val="none" w:sz="0" w:space="0" w:color="auto"/>
          </w:divBdr>
        </w:div>
      </w:divsChild>
    </w:div>
    <w:div w:id="154612462">
      <w:bodyDiv w:val="1"/>
      <w:marLeft w:val="0"/>
      <w:marRight w:val="0"/>
      <w:marTop w:val="0"/>
      <w:marBottom w:val="0"/>
      <w:divBdr>
        <w:top w:val="none" w:sz="0" w:space="0" w:color="auto"/>
        <w:left w:val="none" w:sz="0" w:space="0" w:color="auto"/>
        <w:bottom w:val="none" w:sz="0" w:space="0" w:color="auto"/>
        <w:right w:val="none" w:sz="0" w:space="0" w:color="auto"/>
      </w:divBdr>
      <w:divsChild>
        <w:div w:id="583032153">
          <w:marLeft w:val="0"/>
          <w:marRight w:val="0"/>
          <w:marTop w:val="0"/>
          <w:marBottom w:val="0"/>
          <w:divBdr>
            <w:top w:val="none" w:sz="0" w:space="0" w:color="auto"/>
            <w:left w:val="none" w:sz="0" w:space="0" w:color="auto"/>
            <w:bottom w:val="none" w:sz="0" w:space="0" w:color="auto"/>
            <w:right w:val="none" w:sz="0" w:space="0" w:color="auto"/>
          </w:divBdr>
        </w:div>
        <w:div w:id="1032804614">
          <w:marLeft w:val="0"/>
          <w:marRight w:val="0"/>
          <w:marTop w:val="0"/>
          <w:marBottom w:val="0"/>
          <w:divBdr>
            <w:top w:val="none" w:sz="0" w:space="0" w:color="auto"/>
            <w:left w:val="none" w:sz="0" w:space="0" w:color="auto"/>
            <w:bottom w:val="none" w:sz="0" w:space="0" w:color="auto"/>
            <w:right w:val="none" w:sz="0" w:space="0" w:color="auto"/>
          </w:divBdr>
        </w:div>
        <w:div w:id="1342511570">
          <w:marLeft w:val="0"/>
          <w:marRight w:val="0"/>
          <w:marTop w:val="0"/>
          <w:marBottom w:val="0"/>
          <w:divBdr>
            <w:top w:val="none" w:sz="0" w:space="0" w:color="auto"/>
            <w:left w:val="none" w:sz="0" w:space="0" w:color="auto"/>
            <w:bottom w:val="none" w:sz="0" w:space="0" w:color="auto"/>
            <w:right w:val="none" w:sz="0" w:space="0" w:color="auto"/>
          </w:divBdr>
        </w:div>
        <w:div w:id="1767145278">
          <w:marLeft w:val="0"/>
          <w:marRight w:val="0"/>
          <w:marTop w:val="0"/>
          <w:marBottom w:val="0"/>
          <w:divBdr>
            <w:top w:val="none" w:sz="0" w:space="0" w:color="auto"/>
            <w:left w:val="none" w:sz="0" w:space="0" w:color="auto"/>
            <w:bottom w:val="none" w:sz="0" w:space="0" w:color="auto"/>
            <w:right w:val="none" w:sz="0" w:space="0" w:color="auto"/>
          </w:divBdr>
        </w:div>
      </w:divsChild>
    </w:div>
    <w:div w:id="179052797">
      <w:bodyDiv w:val="1"/>
      <w:marLeft w:val="0"/>
      <w:marRight w:val="0"/>
      <w:marTop w:val="0"/>
      <w:marBottom w:val="0"/>
      <w:divBdr>
        <w:top w:val="none" w:sz="0" w:space="0" w:color="auto"/>
        <w:left w:val="none" w:sz="0" w:space="0" w:color="auto"/>
        <w:bottom w:val="none" w:sz="0" w:space="0" w:color="auto"/>
        <w:right w:val="none" w:sz="0" w:space="0" w:color="auto"/>
      </w:divBdr>
    </w:div>
    <w:div w:id="185488517">
      <w:bodyDiv w:val="1"/>
      <w:marLeft w:val="0"/>
      <w:marRight w:val="0"/>
      <w:marTop w:val="0"/>
      <w:marBottom w:val="0"/>
      <w:divBdr>
        <w:top w:val="none" w:sz="0" w:space="0" w:color="auto"/>
        <w:left w:val="none" w:sz="0" w:space="0" w:color="auto"/>
        <w:bottom w:val="none" w:sz="0" w:space="0" w:color="auto"/>
        <w:right w:val="none" w:sz="0" w:space="0" w:color="auto"/>
      </w:divBdr>
    </w:div>
    <w:div w:id="274019444">
      <w:bodyDiv w:val="1"/>
      <w:marLeft w:val="0"/>
      <w:marRight w:val="0"/>
      <w:marTop w:val="0"/>
      <w:marBottom w:val="0"/>
      <w:divBdr>
        <w:top w:val="none" w:sz="0" w:space="0" w:color="auto"/>
        <w:left w:val="none" w:sz="0" w:space="0" w:color="auto"/>
        <w:bottom w:val="none" w:sz="0" w:space="0" w:color="auto"/>
        <w:right w:val="none" w:sz="0" w:space="0" w:color="auto"/>
      </w:divBdr>
    </w:div>
    <w:div w:id="302928022">
      <w:bodyDiv w:val="1"/>
      <w:marLeft w:val="0"/>
      <w:marRight w:val="0"/>
      <w:marTop w:val="0"/>
      <w:marBottom w:val="0"/>
      <w:divBdr>
        <w:top w:val="none" w:sz="0" w:space="0" w:color="auto"/>
        <w:left w:val="none" w:sz="0" w:space="0" w:color="auto"/>
        <w:bottom w:val="none" w:sz="0" w:space="0" w:color="auto"/>
        <w:right w:val="none" w:sz="0" w:space="0" w:color="auto"/>
      </w:divBdr>
      <w:divsChild>
        <w:div w:id="112602396">
          <w:marLeft w:val="0"/>
          <w:marRight w:val="0"/>
          <w:marTop w:val="0"/>
          <w:marBottom w:val="0"/>
          <w:divBdr>
            <w:top w:val="none" w:sz="0" w:space="0" w:color="auto"/>
            <w:left w:val="none" w:sz="0" w:space="0" w:color="auto"/>
            <w:bottom w:val="none" w:sz="0" w:space="0" w:color="auto"/>
            <w:right w:val="none" w:sz="0" w:space="0" w:color="auto"/>
          </w:divBdr>
        </w:div>
      </w:divsChild>
    </w:div>
    <w:div w:id="322975261">
      <w:bodyDiv w:val="1"/>
      <w:marLeft w:val="0"/>
      <w:marRight w:val="0"/>
      <w:marTop w:val="0"/>
      <w:marBottom w:val="0"/>
      <w:divBdr>
        <w:top w:val="none" w:sz="0" w:space="0" w:color="auto"/>
        <w:left w:val="none" w:sz="0" w:space="0" w:color="auto"/>
        <w:bottom w:val="none" w:sz="0" w:space="0" w:color="auto"/>
        <w:right w:val="none" w:sz="0" w:space="0" w:color="auto"/>
      </w:divBdr>
    </w:div>
    <w:div w:id="345518353">
      <w:bodyDiv w:val="1"/>
      <w:marLeft w:val="0"/>
      <w:marRight w:val="0"/>
      <w:marTop w:val="0"/>
      <w:marBottom w:val="0"/>
      <w:divBdr>
        <w:top w:val="none" w:sz="0" w:space="0" w:color="auto"/>
        <w:left w:val="none" w:sz="0" w:space="0" w:color="auto"/>
        <w:bottom w:val="none" w:sz="0" w:space="0" w:color="auto"/>
        <w:right w:val="none" w:sz="0" w:space="0" w:color="auto"/>
      </w:divBdr>
    </w:div>
    <w:div w:id="366873571">
      <w:bodyDiv w:val="1"/>
      <w:marLeft w:val="0"/>
      <w:marRight w:val="0"/>
      <w:marTop w:val="0"/>
      <w:marBottom w:val="0"/>
      <w:divBdr>
        <w:top w:val="none" w:sz="0" w:space="0" w:color="auto"/>
        <w:left w:val="none" w:sz="0" w:space="0" w:color="auto"/>
        <w:bottom w:val="none" w:sz="0" w:space="0" w:color="auto"/>
        <w:right w:val="none" w:sz="0" w:space="0" w:color="auto"/>
      </w:divBdr>
    </w:div>
    <w:div w:id="428087430">
      <w:bodyDiv w:val="1"/>
      <w:marLeft w:val="0"/>
      <w:marRight w:val="0"/>
      <w:marTop w:val="0"/>
      <w:marBottom w:val="0"/>
      <w:divBdr>
        <w:top w:val="none" w:sz="0" w:space="0" w:color="auto"/>
        <w:left w:val="none" w:sz="0" w:space="0" w:color="auto"/>
        <w:bottom w:val="none" w:sz="0" w:space="0" w:color="auto"/>
        <w:right w:val="none" w:sz="0" w:space="0" w:color="auto"/>
      </w:divBdr>
    </w:div>
    <w:div w:id="431822012">
      <w:bodyDiv w:val="1"/>
      <w:marLeft w:val="0"/>
      <w:marRight w:val="0"/>
      <w:marTop w:val="0"/>
      <w:marBottom w:val="0"/>
      <w:divBdr>
        <w:top w:val="none" w:sz="0" w:space="0" w:color="auto"/>
        <w:left w:val="none" w:sz="0" w:space="0" w:color="auto"/>
        <w:bottom w:val="none" w:sz="0" w:space="0" w:color="auto"/>
        <w:right w:val="none" w:sz="0" w:space="0" w:color="auto"/>
      </w:divBdr>
    </w:div>
    <w:div w:id="451290819">
      <w:bodyDiv w:val="1"/>
      <w:marLeft w:val="0"/>
      <w:marRight w:val="0"/>
      <w:marTop w:val="0"/>
      <w:marBottom w:val="0"/>
      <w:divBdr>
        <w:top w:val="none" w:sz="0" w:space="0" w:color="auto"/>
        <w:left w:val="none" w:sz="0" w:space="0" w:color="auto"/>
        <w:bottom w:val="none" w:sz="0" w:space="0" w:color="auto"/>
        <w:right w:val="none" w:sz="0" w:space="0" w:color="auto"/>
      </w:divBdr>
    </w:div>
    <w:div w:id="598678284">
      <w:bodyDiv w:val="1"/>
      <w:marLeft w:val="0"/>
      <w:marRight w:val="0"/>
      <w:marTop w:val="0"/>
      <w:marBottom w:val="0"/>
      <w:divBdr>
        <w:top w:val="none" w:sz="0" w:space="0" w:color="auto"/>
        <w:left w:val="none" w:sz="0" w:space="0" w:color="auto"/>
        <w:bottom w:val="none" w:sz="0" w:space="0" w:color="auto"/>
        <w:right w:val="none" w:sz="0" w:space="0" w:color="auto"/>
      </w:divBdr>
    </w:div>
    <w:div w:id="605238748">
      <w:bodyDiv w:val="1"/>
      <w:marLeft w:val="0"/>
      <w:marRight w:val="0"/>
      <w:marTop w:val="0"/>
      <w:marBottom w:val="0"/>
      <w:divBdr>
        <w:top w:val="none" w:sz="0" w:space="0" w:color="auto"/>
        <w:left w:val="none" w:sz="0" w:space="0" w:color="auto"/>
        <w:bottom w:val="none" w:sz="0" w:space="0" w:color="auto"/>
        <w:right w:val="none" w:sz="0" w:space="0" w:color="auto"/>
      </w:divBdr>
    </w:div>
    <w:div w:id="606887737">
      <w:bodyDiv w:val="1"/>
      <w:marLeft w:val="0"/>
      <w:marRight w:val="0"/>
      <w:marTop w:val="0"/>
      <w:marBottom w:val="0"/>
      <w:divBdr>
        <w:top w:val="none" w:sz="0" w:space="0" w:color="auto"/>
        <w:left w:val="none" w:sz="0" w:space="0" w:color="auto"/>
        <w:bottom w:val="none" w:sz="0" w:space="0" w:color="auto"/>
        <w:right w:val="none" w:sz="0" w:space="0" w:color="auto"/>
      </w:divBdr>
    </w:div>
    <w:div w:id="700323487">
      <w:bodyDiv w:val="1"/>
      <w:marLeft w:val="0"/>
      <w:marRight w:val="0"/>
      <w:marTop w:val="0"/>
      <w:marBottom w:val="0"/>
      <w:divBdr>
        <w:top w:val="none" w:sz="0" w:space="0" w:color="auto"/>
        <w:left w:val="none" w:sz="0" w:space="0" w:color="auto"/>
        <w:bottom w:val="none" w:sz="0" w:space="0" w:color="auto"/>
        <w:right w:val="none" w:sz="0" w:space="0" w:color="auto"/>
      </w:divBdr>
    </w:div>
    <w:div w:id="941568325">
      <w:bodyDiv w:val="1"/>
      <w:marLeft w:val="0"/>
      <w:marRight w:val="0"/>
      <w:marTop w:val="0"/>
      <w:marBottom w:val="0"/>
      <w:divBdr>
        <w:top w:val="none" w:sz="0" w:space="0" w:color="auto"/>
        <w:left w:val="none" w:sz="0" w:space="0" w:color="auto"/>
        <w:bottom w:val="none" w:sz="0" w:space="0" w:color="auto"/>
        <w:right w:val="none" w:sz="0" w:space="0" w:color="auto"/>
      </w:divBdr>
    </w:div>
    <w:div w:id="944046114">
      <w:bodyDiv w:val="1"/>
      <w:marLeft w:val="0"/>
      <w:marRight w:val="0"/>
      <w:marTop w:val="0"/>
      <w:marBottom w:val="0"/>
      <w:divBdr>
        <w:top w:val="none" w:sz="0" w:space="0" w:color="auto"/>
        <w:left w:val="none" w:sz="0" w:space="0" w:color="auto"/>
        <w:bottom w:val="none" w:sz="0" w:space="0" w:color="auto"/>
        <w:right w:val="none" w:sz="0" w:space="0" w:color="auto"/>
      </w:divBdr>
    </w:div>
    <w:div w:id="959412655">
      <w:bodyDiv w:val="1"/>
      <w:marLeft w:val="0"/>
      <w:marRight w:val="0"/>
      <w:marTop w:val="0"/>
      <w:marBottom w:val="0"/>
      <w:divBdr>
        <w:top w:val="none" w:sz="0" w:space="0" w:color="auto"/>
        <w:left w:val="none" w:sz="0" w:space="0" w:color="auto"/>
        <w:bottom w:val="none" w:sz="0" w:space="0" w:color="auto"/>
        <w:right w:val="none" w:sz="0" w:space="0" w:color="auto"/>
      </w:divBdr>
    </w:div>
    <w:div w:id="1008680143">
      <w:bodyDiv w:val="1"/>
      <w:marLeft w:val="0"/>
      <w:marRight w:val="0"/>
      <w:marTop w:val="0"/>
      <w:marBottom w:val="0"/>
      <w:divBdr>
        <w:top w:val="none" w:sz="0" w:space="0" w:color="auto"/>
        <w:left w:val="none" w:sz="0" w:space="0" w:color="auto"/>
        <w:bottom w:val="none" w:sz="0" w:space="0" w:color="auto"/>
        <w:right w:val="none" w:sz="0" w:space="0" w:color="auto"/>
      </w:divBdr>
    </w:div>
    <w:div w:id="1010376009">
      <w:bodyDiv w:val="1"/>
      <w:marLeft w:val="0"/>
      <w:marRight w:val="0"/>
      <w:marTop w:val="0"/>
      <w:marBottom w:val="0"/>
      <w:divBdr>
        <w:top w:val="none" w:sz="0" w:space="0" w:color="auto"/>
        <w:left w:val="none" w:sz="0" w:space="0" w:color="auto"/>
        <w:bottom w:val="none" w:sz="0" w:space="0" w:color="auto"/>
        <w:right w:val="none" w:sz="0" w:space="0" w:color="auto"/>
      </w:divBdr>
    </w:div>
    <w:div w:id="1060443394">
      <w:bodyDiv w:val="1"/>
      <w:marLeft w:val="0"/>
      <w:marRight w:val="0"/>
      <w:marTop w:val="0"/>
      <w:marBottom w:val="0"/>
      <w:divBdr>
        <w:top w:val="none" w:sz="0" w:space="0" w:color="auto"/>
        <w:left w:val="none" w:sz="0" w:space="0" w:color="auto"/>
        <w:bottom w:val="none" w:sz="0" w:space="0" w:color="auto"/>
        <w:right w:val="none" w:sz="0" w:space="0" w:color="auto"/>
      </w:divBdr>
      <w:divsChild>
        <w:div w:id="2021352493">
          <w:marLeft w:val="0"/>
          <w:marRight w:val="0"/>
          <w:marTop w:val="0"/>
          <w:marBottom w:val="0"/>
          <w:divBdr>
            <w:top w:val="none" w:sz="0" w:space="0" w:color="auto"/>
            <w:left w:val="none" w:sz="0" w:space="0" w:color="auto"/>
            <w:bottom w:val="none" w:sz="0" w:space="0" w:color="auto"/>
            <w:right w:val="none" w:sz="0" w:space="0" w:color="auto"/>
          </w:divBdr>
        </w:div>
      </w:divsChild>
    </w:div>
    <w:div w:id="1068579160">
      <w:bodyDiv w:val="1"/>
      <w:marLeft w:val="0"/>
      <w:marRight w:val="0"/>
      <w:marTop w:val="0"/>
      <w:marBottom w:val="0"/>
      <w:divBdr>
        <w:top w:val="none" w:sz="0" w:space="0" w:color="auto"/>
        <w:left w:val="none" w:sz="0" w:space="0" w:color="auto"/>
        <w:bottom w:val="none" w:sz="0" w:space="0" w:color="auto"/>
        <w:right w:val="none" w:sz="0" w:space="0" w:color="auto"/>
      </w:divBdr>
      <w:divsChild>
        <w:div w:id="191195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85627">
      <w:bodyDiv w:val="1"/>
      <w:marLeft w:val="0"/>
      <w:marRight w:val="0"/>
      <w:marTop w:val="0"/>
      <w:marBottom w:val="0"/>
      <w:divBdr>
        <w:top w:val="none" w:sz="0" w:space="0" w:color="auto"/>
        <w:left w:val="none" w:sz="0" w:space="0" w:color="auto"/>
        <w:bottom w:val="none" w:sz="0" w:space="0" w:color="auto"/>
        <w:right w:val="none" w:sz="0" w:space="0" w:color="auto"/>
      </w:divBdr>
    </w:div>
    <w:div w:id="1146125685">
      <w:bodyDiv w:val="1"/>
      <w:marLeft w:val="0"/>
      <w:marRight w:val="0"/>
      <w:marTop w:val="0"/>
      <w:marBottom w:val="0"/>
      <w:divBdr>
        <w:top w:val="none" w:sz="0" w:space="0" w:color="auto"/>
        <w:left w:val="none" w:sz="0" w:space="0" w:color="auto"/>
        <w:bottom w:val="none" w:sz="0" w:space="0" w:color="auto"/>
        <w:right w:val="none" w:sz="0" w:space="0" w:color="auto"/>
      </w:divBdr>
    </w:div>
    <w:div w:id="1176917637">
      <w:bodyDiv w:val="1"/>
      <w:marLeft w:val="0"/>
      <w:marRight w:val="0"/>
      <w:marTop w:val="0"/>
      <w:marBottom w:val="0"/>
      <w:divBdr>
        <w:top w:val="none" w:sz="0" w:space="0" w:color="auto"/>
        <w:left w:val="none" w:sz="0" w:space="0" w:color="auto"/>
        <w:bottom w:val="none" w:sz="0" w:space="0" w:color="auto"/>
        <w:right w:val="none" w:sz="0" w:space="0" w:color="auto"/>
      </w:divBdr>
    </w:div>
    <w:div w:id="1243029488">
      <w:bodyDiv w:val="1"/>
      <w:marLeft w:val="0"/>
      <w:marRight w:val="0"/>
      <w:marTop w:val="0"/>
      <w:marBottom w:val="0"/>
      <w:divBdr>
        <w:top w:val="none" w:sz="0" w:space="0" w:color="auto"/>
        <w:left w:val="none" w:sz="0" w:space="0" w:color="auto"/>
        <w:bottom w:val="none" w:sz="0" w:space="0" w:color="auto"/>
        <w:right w:val="none" w:sz="0" w:space="0" w:color="auto"/>
      </w:divBdr>
    </w:div>
    <w:div w:id="1245381241">
      <w:bodyDiv w:val="1"/>
      <w:marLeft w:val="0"/>
      <w:marRight w:val="0"/>
      <w:marTop w:val="0"/>
      <w:marBottom w:val="0"/>
      <w:divBdr>
        <w:top w:val="none" w:sz="0" w:space="0" w:color="auto"/>
        <w:left w:val="none" w:sz="0" w:space="0" w:color="auto"/>
        <w:bottom w:val="none" w:sz="0" w:space="0" w:color="auto"/>
        <w:right w:val="none" w:sz="0" w:space="0" w:color="auto"/>
      </w:divBdr>
    </w:div>
    <w:div w:id="1250120439">
      <w:bodyDiv w:val="1"/>
      <w:marLeft w:val="0"/>
      <w:marRight w:val="0"/>
      <w:marTop w:val="0"/>
      <w:marBottom w:val="0"/>
      <w:divBdr>
        <w:top w:val="none" w:sz="0" w:space="0" w:color="auto"/>
        <w:left w:val="none" w:sz="0" w:space="0" w:color="auto"/>
        <w:bottom w:val="none" w:sz="0" w:space="0" w:color="auto"/>
        <w:right w:val="none" w:sz="0" w:space="0" w:color="auto"/>
      </w:divBdr>
    </w:div>
    <w:div w:id="1283270344">
      <w:bodyDiv w:val="1"/>
      <w:marLeft w:val="0"/>
      <w:marRight w:val="0"/>
      <w:marTop w:val="0"/>
      <w:marBottom w:val="0"/>
      <w:divBdr>
        <w:top w:val="none" w:sz="0" w:space="0" w:color="auto"/>
        <w:left w:val="none" w:sz="0" w:space="0" w:color="auto"/>
        <w:bottom w:val="none" w:sz="0" w:space="0" w:color="auto"/>
        <w:right w:val="none" w:sz="0" w:space="0" w:color="auto"/>
      </w:divBdr>
    </w:div>
    <w:div w:id="1392189290">
      <w:bodyDiv w:val="1"/>
      <w:marLeft w:val="0"/>
      <w:marRight w:val="0"/>
      <w:marTop w:val="0"/>
      <w:marBottom w:val="0"/>
      <w:divBdr>
        <w:top w:val="none" w:sz="0" w:space="0" w:color="auto"/>
        <w:left w:val="none" w:sz="0" w:space="0" w:color="auto"/>
        <w:bottom w:val="none" w:sz="0" w:space="0" w:color="auto"/>
        <w:right w:val="none" w:sz="0" w:space="0" w:color="auto"/>
      </w:divBdr>
    </w:div>
    <w:div w:id="1392271377">
      <w:bodyDiv w:val="1"/>
      <w:marLeft w:val="0"/>
      <w:marRight w:val="0"/>
      <w:marTop w:val="0"/>
      <w:marBottom w:val="0"/>
      <w:divBdr>
        <w:top w:val="none" w:sz="0" w:space="0" w:color="auto"/>
        <w:left w:val="none" w:sz="0" w:space="0" w:color="auto"/>
        <w:bottom w:val="none" w:sz="0" w:space="0" w:color="auto"/>
        <w:right w:val="none" w:sz="0" w:space="0" w:color="auto"/>
      </w:divBdr>
    </w:div>
    <w:div w:id="1412658164">
      <w:bodyDiv w:val="1"/>
      <w:marLeft w:val="0"/>
      <w:marRight w:val="0"/>
      <w:marTop w:val="0"/>
      <w:marBottom w:val="0"/>
      <w:divBdr>
        <w:top w:val="none" w:sz="0" w:space="0" w:color="auto"/>
        <w:left w:val="none" w:sz="0" w:space="0" w:color="auto"/>
        <w:bottom w:val="none" w:sz="0" w:space="0" w:color="auto"/>
        <w:right w:val="none" w:sz="0" w:space="0" w:color="auto"/>
      </w:divBdr>
    </w:div>
    <w:div w:id="1455519685">
      <w:bodyDiv w:val="1"/>
      <w:marLeft w:val="0"/>
      <w:marRight w:val="0"/>
      <w:marTop w:val="0"/>
      <w:marBottom w:val="0"/>
      <w:divBdr>
        <w:top w:val="none" w:sz="0" w:space="0" w:color="auto"/>
        <w:left w:val="none" w:sz="0" w:space="0" w:color="auto"/>
        <w:bottom w:val="none" w:sz="0" w:space="0" w:color="auto"/>
        <w:right w:val="none" w:sz="0" w:space="0" w:color="auto"/>
      </w:divBdr>
    </w:div>
    <w:div w:id="1457942930">
      <w:bodyDiv w:val="1"/>
      <w:marLeft w:val="0"/>
      <w:marRight w:val="0"/>
      <w:marTop w:val="0"/>
      <w:marBottom w:val="0"/>
      <w:divBdr>
        <w:top w:val="none" w:sz="0" w:space="0" w:color="auto"/>
        <w:left w:val="none" w:sz="0" w:space="0" w:color="auto"/>
        <w:bottom w:val="none" w:sz="0" w:space="0" w:color="auto"/>
        <w:right w:val="none" w:sz="0" w:space="0" w:color="auto"/>
      </w:divBdr>
      <w:divsChild>
        <w:div w:id="546720702">
          <w:marLeft w:val="446"/>
          <w:marRight w:val="0"/>
          <w:marTop w:val="0"/>
          <w:marBottom w:val="0"/>
          <w:divBdr>
            <w:top w:val="none" w:sz="0" w:space="0" w:color="auto"/>
            <w:left w:val="none" w:sz="0" w:space="0" w:color="auto"/>
            <w:bottom w:val="none" w:sz="0" w:space="0" w:color="auto"/>
            <w:right w:val="none" w:sz="0" w:space="0" w:color="auto"/>
          </w:divBdr>
        </w:div>
        <w:div w:id="642854514">
          <w:marLeft w:val="446"/>
          <w:marRight w:val="0"/>
          <w:marTop w:val="0"/>
          <w:marBottom w:val="0"/>
          <w:divBdr>
            <w:top w:val="none" w:sz="0" w:space="0" w:color="auto"/>
            <w:left w:val="none" w:sz="0" w:space="0" w:color="auto"/>
            <w:bottom w:val="none" w:sz="0" w:space="0" w:color="auto"/>
            <w:right w:val="none" w:sz="0" w:space="0" w:color="auto"/>
          </w:divBdr>
        </w:div>
        <w:div w:id="1501888758">
          <w:marLeft w:val="446"/>
          <w:marRight w:val="0"/>
          <w:marTop w:val="0"/>
          <w:marBottom w:val="0"/>
          <w:divBdr>
            <w:top w:val="none" w:sz="0" w:space="0" w:color="auto"/>
            <w:left w:val="none" w:sz="0" w:space="0" w:color="auto"/>
            <w:bottom w:val="none" w:sz="0" w:space="0" w:color="auto"/>
            <w:right w:val="none" w:sz="0" w:space="0" w:color="auto"/>
          </w:divBdr>
        </w:div>
      </w:divsChild>
    </w:div>
    <w:div w:id="1539927433">
      <w:bodyDiv w:val="1"/>
      <w:marLeft w:val="0"/>
      <w:marRight w:val="0"/>
      <w:marTop w:val="0"/>
      <w:marBottom w:val="0"/>
      <w:divBdr>
        <w:top w:val="none" w:sz="0" w:space="0" w:color="auto"/>
        <w:left w:val="none" w:sz="0" w:space="0" w:color="auto"/>
        <w:bottom w:val="none" w:sz="0" w:space="0" w:color="auto"/>
        <w:right w:val="none" w:sz="0" w:space="0" w:color="auto"/>
      </w:divBdr>
    </w:div>
    <w:div w:id="1599021445">
      <w:bodyDiv w:val="1"/>
      <w:marLeft w:val="0"/>
      <w:marRight w:val="0"/>
      <w:marTop w:val="0"/>
      <w:marBottom w:val="0"/>
      <w:divBdr>
        <w:top w:val="none" w:sz="0" w:space="0" w:color="auto"/>
        <w:left w:val="none" w:sz="0" w:space="0" w:color="auto"/>
        <w:bottom w:val="none" w:sz="0" w:space="0" w:color="auto"/>
        <w:right w:val="none" w:sz="0" w:space="0" w:color="auto"/>
      </w:divBdr>
    </w:div>
    <w:div w:id="1653440032">
      <w:bodyDiv w:val="1"/>
      <w:marLeft w:val="0"/>
      <w:marRight w:val="0"/>
      <w:marTop w:val="0"/>
      <w:marBottom w:val="0"/>
      <w:divBdr>
        <w:top w:val="none" w:sz="0" w:space="0" w:color="auto"/>
        <w:left w:val="none" w:sz="0" w:space="0" w:color="auto"/>
        <w:bottom w:val="none" w:sz="0" w:space="0" w:color="auto"/>
        <w:right w:val="none" w:sz="0" w:space="0" w:color="auto"/>
      </w:divBdr>
    </w:div>
    <w:div w:id="1691494166">
      <w:bodyDiv w:val="1"/>
      <w:marLeft w:val="0"/>
      <w:marRight w:val="0"/>
      <w:marTop w:val="0"/>
      <w:marBottom w:val="0"/>
      <w:divBdr>
        <w:top w:val="none" w:sz="0" w:space="0" w:color="auto"/>
        <w:left w:val="none" w:sz="0" w:space="0" w:color="auto"/>
        <w:bottom w:val="none" w:sz="0" w:space="0" w:color="auto"/>
        <w:right w:val="none" w:sz="0" w:space="0" w:color="auto"/>
      </w:divBdr>
      <w:divsChild>
        <w:div w:id="58284197">
          <w:marLeft w:val="446"/>
          <w:marRight w:val="0"/>
          <w:marTop w:val="0"/>
          <w:marBottom w:val="0"/>
          <w:divBdr>
            <w:top w:val="none" w:sz="0" w:space="0" w:color="auto"/>
            <w:left w:val="none" w:sz="0" w:space="0" w:color="auto"/>
            <w:bottom w:val="none" w:sz="0" w:space="0" w:color="auto"/>
            <w:right w:val="none" w:sz="0" w:space="0" w:color="auto"/>
          </w:divBdr>
        </w:div>
        <w:div w:id="1510488281">
          <w:marLeft w:val="446"/>
          <w:marRight w:val="0"/>
          <w:marTop w:val="0"/>
          <w:marBottom w:val="0"/>
          <w:divBdr>
            <w:top w:val="none" w:sz="0" w:space="0" w:color="auto"/>
            <w:left w:val="none" w:sz="0" w:space="0" w:color="auto"/>
            <w:bottom w:val="none" w:sz="0" w:space="0" w:color="auto"/>
            <w:right w:val="none" w:sz="0" w:space="0" w:color="auto"/>
          </w:divBdr>
        </w:div>
        <w:div w:id="1575241124">
          <w:marLeft w:val="446"/>
          <w:marRight w:val="0"/>
          <w:marTop w:val="0"/>
          <w:marBottom w:val="0"/>
          <w:divBdr>
            <w:top w:val="none" w:sz="0" w:space="0" w:color="auto"/>
            <w:left w:val="none" w:sz="0" w:space="0" w:color="auto"/>
            <w:bottom w:val="none" w:sz="0" w:space="0" w:color="auto"/>
            <w:right w:val="none" w:sz="0" w:space="0" w:color="auto"/>
          </w:divBdr>
        </w:div>
        <w:div w:id="1718116124">
          <w:marLeft w:val="446"/>
          <w:marRight w:val="0"/>
          <w:marTop w:val="0"/>
          <w:marBottom w:val="0"/>
          <w:divBdr>
            <w:top w:val="none" w:sz="0" w:space="0" w:color="auto"/>
            <w:left w:val="none" w:sz="0" w:space="0" w:color="auto"/>
            <w:bottom w:val="none" w:sz="0" w:space="0" w:color="auto"/>
            <w:right w:val="none" w:sz="0" w:space="0" w:color="auto"/>
          </w:divBdr>
        </w:div>
      </w:divsChild>
    </w:div>
    <w:div w:id="1789153455">
      <w:bodyDiv w:val="1"/>
      <w:marLeft w:val="0"/>
      <w:marRight w:val="0"/>
      <w:marTop w:val="0"/>
      <w:marBottom w:val="0"/>
      <w:divBdr>
        <w:top w:val="none" w:sz="0" w:space="0" w:color="auto"/>
        <w:left w:val="none" w:sz="0" w:space="0" w:color="auto"/>
        <w:bottom w:val="none" w:sz="0" w:space="0" w:color="auto"/>
        <w:right w:val="none" w:sz="0" w:space="0" w:color="auto"/>
      </w:divBdr>
    </w:div>
    <w:div w:id="1794135438">
      <w:bodyDiv w:val="1"/>
      <w:marLeft w:val="0"/>
      <w:marRight w:val="0"/>
      <w:marTop w:val="0"/>
      <w:marBottom w:val="0"/>
      <w:divBdr>
        <w:top w:val="none" w:sz="0" w:space="0" w:color="auto"/>
        <w:left w:val="none" w:sz="0" w:space="0" w:color="auto"/>
        <w:bottom w:val="none" w:sz="0" w:space="0" w:color="auto"/>
        <w:right w:val="none" w:sz="0" w:space="0" w:color="auto"/>
      </w:divBdr>
      <w:divsChild>
        <w:div w:id="416051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39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0557071">
      <w:bodyDiv w:val="1"/>
      <w:marLeft w:val="0"/>
      <w:marRight w:val="0"/>
      <w:marTop w:val="0"/>
      <w:marBottom w:val="0"/>
      <w:divBdr>
        <w:top w:val="none" w:sz="0" w:space="0" w:color="auto"/>
        <w:left w:val="none" w:sz="0" w:space="0" w:color="auto"/>
        <w:bottom w:val="none" w:sz="0" w:space="0" w:color="auto"/>
        <w:right w:val="none" w:sz="0" w:space="0" w:color="auto"/>
      </w:divBdr>
    </w:div>
    <w:div w:id="2014721332">
      <w:bodyDiv w:val="1"/>
      <w:marLeft w:val="0"/>
      <w:marRight w:val="0"/>
      <w:marTop w:val="0"/>
      <w:marBottom w:val="0"/>
      <w:divBdr>
        <w:top w:val="none" w:sz="0" w:space="0" w:color="auto"/>
        <w:left w:val="none" w:sz="0" w:space="0" w:color="auto"/>
        <w:bottom w:val="none" w:sz="0" w:space="0" w:color="auto"/>
        <w:right w:val="none" w:sz="0" w:space="0" w:color="auto"/>
      </w:divBdr>
    </w:div>
    <w:div w:id="2020304132">
      <w:bodyDiv w:val="1"/>
      <w:marLeft w:val="0"/>
      <w:marRight w:val="0"/>
      <w:marTop w:val="0"/>
      <w:marBottom w:val="0"/>
      <w:divBdr>
        <w:top w:val="none" w:sz="0" w:space="0" w:color="auto"/>
        <w:left w:val="none" w:sz="0" w:space="0" w:color="auto"/>
        <w:bottom w:val="none" w:sz="0" w:space="0" w:color="auto"/>
        <w:right w:val="none" w:sz="0" w:space="0" w:color="auto"/>
      </w:divBdr>
    </w:div>
    <w:div w:id="2020430593">
      <w:bodyDiv w:val="1"/>
      <w:marLeft w:val="0"/>
      <w:marRight w:val="0"/>
      <w:marTop w:val="0"/>
      <w:marBottom w:val="0"/>
      <w:divBdr>
        <w:top w:val="none" w:sz="0" w:space="0" w:color="auto"/>
        <w:left w:val="none" w:sz="0" w:space="0" w:color="auto"/>
        <w:bottom w:val="none" w:sz="0" w:space="0" w:color="auto"/>
        <w:right w:val="none" w:sz="0" w:space="0" w:color="auto"/>
      </w:divBdr>
    </w:div>
    <w:div w:id="2021466513">
      <w:bodyDiv w:val="1"/>
      <w:marLeft w:val="0"/>
      <w:marRight w:val="0"/>
      <w:marTop w:val="0"/>
      <w:marBottom w:val="0"/>
      <w:divBdr>
        <w:top w:val="none" w:sz="0" w:space="0" w:color="auto"/>
        <w:left w:val="none" w:sz="0" w:space="0" w:color="auto"/>
        <w:bottom w:val="none" w:sz="0" w:space="0" w:color="auto"/>
        <w:right w:val="none" w:sz="0" w:space="0" w:color="auto"/>
      </w:divBdr>
    </w:div>
    <w:div w:id="2034382700">
      <w:bodyDiv w:val="1"/>
      <w:marLeft w:val="0"/>
      <w:marRight w:val="0"/>
      <w:marTop w:val="0"/>
      <w:marBottom w:val="0"/>
      <w:divBdr>
        <w:top w:val="none" w:sz="0" w:space="0" w:color="auto"/>
        <w:left w:val="none" w:sz="0" w:space="0" w:color="auto"/>
        <w:bottom w:val="none" w:sz="0" w:space="0" w:color="auto"/>
        <w:right w:val="none" w:sz="0" w:space="0" w:color="auto"/>
      </w:divBdr>
    </w:div>
    <w:div w:id="2035497852">
      <w:bodyDiv w:val="1"/>
      <w:marLeft w:val="0"/>
      <w:marRight w:val="0"/>
      <w:marTop w:val="0"/>
      <w:marBottom w:val="0"/>
      <w:divBdr>
        <w:top w:val="none" w:sz="0" w:space="0" w:color="auto"/>
        <w:left w:val="none" w:sz="0" w:space="0" w:color="auto"/>
        <w:bottom w:val="none" w:sz="0" w:space="0" w:color="auto"/>
        <w:right w:val="none" w:sz="0" w:space="0" w:color="auto"/>
      </w:divBdr>
      <w:divsChild>
        <w:div w:id="1471746382">
          <w:marLeft w:val="0"/>
          <w:marRight w:val="0"/>
          <w:marTop w:val="0"/>
          <w:marBottom w:val="0"/>
          <w:divBdr>
            <w:top w:val="none" w:sz="0" w:space="0" w:color="auto"/>
            <w:left w:val="none" w:sz="0" w:space="0" w:color="auto"/>
            <w:bottom w:val="none" w:sz="0" w:space="0" w:color="auto"/>
            <w:right w:val="none" w:sz="0" w:space="0" w:color="auto"/>
          </w:divBdr>
        </w:div>
      </w:divsChild>
    </w:div>
    <w:div w:id="2050497100">
      <w:bodyDiv w:val="1"/>
      <w:marLeft w:val="0"/>
      <w:marRight w:val="0"/>
      <w:marTop w:val="0"/>
      <w:marBottom w:val="0"/>
      <w:divBdr>
        <w:top w:val="none" w:sz="0" w:space="0" w:color="auto"/>
        <w:left w:val="none" w:sz="0" w:space="0" w:color="auto"/>
        <w:bottom w:val="none" w:sz="0" w:space="0" w:color="auto"/>
        <w:right w:val="none" w:sz="0" w:space="0" w:color="auto"/>
      </w:divBdr>
    </w:div>
    <w:div w:id="2113744432">
      <w:bodyDiv w:val="1"/>
      <w:marLeft w:val="0"/>
      <w:marRight w:val="0"/>
      <w:marTop w:val="0"/>
      <w:marBottom w:val="0"/>
      <w:divBdr>
        <w:top w:val="none" w:sz="0" w:space="0" w:color="auto"/>
        <w:left w:val="none" w:sz="0" w:space="0" w:color="auto"/>
        <w:bottom w:val="none" w:sz="0" w:space="0" w:color="auto"/>
        <w:right w:val="none" w:sz="0" w:space="0" w:color="auto"/>
      </w:divBdr>
      <w:divsChild>
        <w:div w:id="11687448">
          <w:marLeft w:val="0"/>
          <w:marRight w:val="0"/>
          <w:marTop w:val="0"/>
          <w:marBottom w:val="0"/>
          <w:divBdr>
            <w:top w:val="none" w:sz="0" w:space="0" w:color="auto"/>
            <w:left w:val="none" w:sz="0" w:space="0" w:color="auto"/>
            <w:bottom w:val="none" w:sz="0" w:space="0" w:color="auto"/>
            <w:right w:val="none" w:sz="0" w:space="0" w:color="auto"/>
          </w:divBdr>
        </w:div>
        <w:div w:id="133568441">
          <w:marLeft w:val="0"/>
          <w:marRight w:val="0"/>
          <w:marTop w:val="0"/>
          <w:marBottom w:val="0"/>
          <w:divBdr>
            <w:top w:val="none" w:sz="0" w:space="0" w:color="auto"/>
            <w:left w:val="none" w:sz="0" w:space="0" w:color="auto"/>
            <w:bottom w:val="none" w:sz="0" w:space="0" w:color="auto"/>
            <w:right w:val="none" w:sz="0" w:space="0" w:color="auto"/>
          </w:divBdr>
        </w:div>
        <w:div w:id="531922027">
          <w:marLeft w:val="0"/>
          <w:marRight w:val="0"/>
          <w:marTop w:val="0"/>
          <w:marBottom w:val="0"/>
          <w:divBdr>
            <w:top w:val="none" w:sz="0" w:space="0" w:color="auto"/>
            <w:left w:val="none" w:sz="0" w:space="0" w:color="auto"/>
            <w:bottom w:val="none" w:sz="0" w:space="0" w:color="auto"/>
            <w:right w:val="none" w:sz="0" w:space="0" w:color="auto"/>
          </w:divBdr>
        </w:div>
        <w:div w:id="1037314383">
          <w:marLeft w:val="0"/>
          <w:marRight w:val="0"/>
          <w:marTop w:val="0"/>
          <w:marBottom w:val="0"/>
          <w:divBdr>
            <w:top w:val="none" w:sz="0" w:space="0" w:color="auto"/>
            <w:left w:val="none" w:sz="0" w:space="0" w:color="auto"/>
            <w:bottom w:val="none" w:sz="0" w:space="0" w:color="auto"/>
            <w:right w:val="none" w:sz="0" w:space="0" w:color="auto"/>
          </w:divBdr>
        </w:div>
        <w:div w:id="1229418090">
          <w:marLeft w:val="0"/>
          <w:marRight w:val="0"/>
          <w:marTop w:val="0"/>
          <w:marBottom w:val="0"/>
          <w:divBdr>
            <w:top w:val="none" w:sz="0" w:space="0" w:color="auto"/>
            <w:left w:val="none" w:sz="0" w:space="0" w:color="auto"/>
            <w:bottom w:val="none" w:sz="0" w:space="0" w:color="auto"/>
            <w:right w:val="none" w:sz="0" w:space="0" w:color="auto"/>
          </w:divBdr>
        </w:div>
        <w:div w:id="1371225321">
          <w:marLeft w:val="0"/>
          <w:marRight w:val="0"/>
          <w:marTop w:val="0"/>
          <w:marBottom w:val="0"/>
          <w:divBdr>
            <w:top w:val="none" w:sz="0" w:space="0" w:color="auto"/>
            <w:left w:val="none" w:sz="0" w:space="0" w:color="auto"/>
            <w:bottom w:val="none" w:sz="0" w:space="0" w:color="auto"/>
            <w:right w:val="none" w:sz="0" w:space="0" w:color="auto"/>
          </w:divBdr>
        </w:div>
        <w:div w:id="1938369990">
          <w:marLeft w:val="0"/>
          <w:marRight w:val="0"/>
          <w:marTop w:val="0"/>
          <w:marBottom w:val="0"/>
          <w:divBdr>
            <w:top w:val="none" w:sz="0" w:space="0" w:color="auto"/>
            <w:left w:val="none" w:sz="0" w:space="0" w:color="auto"/>
            <w:bottom w:val="none" w:sz="0" w:space="0" w:color="auto"/>
            <w:right w:val="none" w:sz="0" w:space="0" w:color="auto"/>
          </w:divBdr>
          <w:divsChild>
            <w:div w:id="327560409">
              <w:marLeft w:val="0"/>
              <w:marRight w:val="0"/>
              <w:marTop w:val="0"/>
              <w:marBottom w:val="0"/>
              <w:divBdr>
                <w:top w:val="none" w:sz="0" w:space="0" w:color="auto"/>
                <w:left w:val="none" w:sz="0" w:space="0" w:color="auto"/>
                <w:bottom w:val="none" w:sz="0" w:space="0" w:color="auto"/>
                <w:right w:val="none" w:sz="0" w:space="0" w:color="auto"/>
              </w:divBdr>
            </w:div>
            <w:div w:id="578827763">
              <w:marLeft w:val="0"/>
              <w:marRight w:val="0"/>
              <w:marTop w:val="0"/>
              <w:marBottom w:val="0"/>
              <w:divBdr>
                <w:top w:val="none" w:sz="0" w:space="0" w:color="auto"/>
                <w:left w:val="none" w:sz="0" w:space="0" w:color="auto"/>
                <w:bottom w:val="none" w:sz="0" w:space="0" w:color="auto"/>
                <w:right w:val="none" w:sz="0" w:space="0" w:color="auto"/>
              </w:divBdr>
            </w:div>
            <w:div w:id="798692580">
              <w:marLeft w:val="0"/>
              <w:marRight w:val="0"/>
              <w:marTop w:val="0"/>
              <w:marBottom w:val="0"/>
              <w:divBdr>
                <w:top w:val="none" w:sz="0" w:space="0" w:color="auto"/>
                <w:left w:val="none" w:sz="0" w:space="0" w:color="auto"/>
                <w:bottom w:val="none" w:sz="0" w:space="0" w:color="auto"/>
                <w:right w:val="none" w:sz="0" w:space="0" w:color="auto"/>
              </w:divBdr>
            </w:div>
            <w:div w:id="13884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er" Target="footer1.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F4D4FE6EF967144B263FD365F462025" ma:contentTypeVersion="2" ma:contentTypeDescription="Creare un nuovo documento." ma:contentTypeScope="" ma:versionID="2119615002ec129a4eff8d1845cfe653">
  <xsd:schema xmlns:xsd="http://www.w3.org/2001/XMLSchema" xmlns:xs="http://www.w3.org/2001/XMLSchema" xmlns:p="http://schemas.microsoft.com/office/2006/metadata/properties" xmlns:ns2="3a4e25ef-0de8-4ceb-876d-c56c6abac05a" targetNamespace="http://schemas.microsoft.com/office/2006/metadata/properties" ma:root="true" ma:fieldsID="a42d5b45b8ef739e8623b61cf5b66d92" ns2:_="">
    <xsd:import namespace="3a4e25ef-0de8-4ceb-876d-c56c6abac0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e25ef-0de8-4ceb-876d-c56c6abac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E31DA-17D6-46EF-950C-6C68D7D2DBF9}">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50D4098F-1BA1-483B-A822-D974791C6F9E}">
  <ds:schemaRefs>
    <ds:schemaRef ds:uri="http://schemas.openxmlformats.org/officeDocument/2006/bibliography"/>
  </ds:schemaRefs>
</ds:datastoreItem>
</file>

<file path=customXml/itemProps11.xml><?xml version="1.0" encoding="utf-8"?>
<ds:datastoreItem xmlns:ds="http://schemas.openxmlformats.org/officeDocument/2006/customXml" ds:itemID="{A8A90188-D209-4345-A333-65A113C6F198}">
  <ds:schemaRefs>
    <ds:schemaRef ds:uri="http://schemas.openxmlformats.org/officeDocument/2006/bibliography"/>
  </ds:schemaRefs>
</ds:datastoreItem>
</file>

<file path=customXml/itemProps2.xml><?xml version="1.0" encoding="utf-8"?>
<ds:datastoreItem xmlns:ds="http://schemas.openxmlformats.org/officeDocument/2006/customXml" ds:itemID="{3B27DF2B-34DF-4DCA-8CD6-5727CF1D4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e25ef-0de8-4ceb-876d-c56c6abac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DDDDB-CE45-475C-AEEC-7A68E44A9340}">
  <ds:schemaRefs>
    <ds:schemaRef ds:uri="http://schemas.openxmlformats.org/officeDocument/2006/bibliography"/>
  </ds:schemaRefs>
</ds:datastoreItem>
</file>

<file path=customXml/itemProps4.xml><?xml version="1.0" encoding="utf-8"?>
<ds:datastoreItem xmlns:ds="http://schemas.openxmlformats.org/officeDocument/2006/customXml" ds:itemID="{995F757E-0853-4F48-9EC4-C3585083330B}">
  <ds:schemaRefs>
    <ds:schemaRef ds:uri="http://schemas.openxmlformats.org/officeDocument/2006/bibliography"/>
  </ds:schemaRefs>
</ds:datastoreItem>
</file>

<file path=customXml/itemProps5.xml><?xml version="1.0" encoding="utf-8"?>
<ds:datastoreItem xmlns:ds="http://schemas.openxmlformats.org/officeDocument/2006/customXml" ds:itemID="{B188DD5F-4300-47D2-8F38-97D4E6765BAC}">
  <ds:schemaRefs>
    <ds:schemaRef ds:uri="http://schemas.openxmlformats.org/officeDocument/2006/bibliography"/>
  </ds:schemaRefs>
</ds:datastoreItem>
</file>

<file path=customXml/itemProps6.xml><?xml version="1.0" encoding="utf-8"?>
<ds:datastoreItem xmlns:ds="http://schemas.openxmlformats.org/officeDocument/2006/customXml" ds:itemID="{25096E6E-1A66-470E-8FEE-D3335CFC234F}">
  <ds:schemaRefs>
    <ds:schemaRef ds:uri="http://schemas.openxmlformats.org/officeDocument/2006/bibliography"/>
  </ds:schemaRefs>
</ds:datastoreItem>
</file>

<file path=customXml/itemProps7.xml><?xml version="1.0" encoding="utf-8"?>
<ds:datastoreItem xmlns:ds="http://schemas.openxmlformats.org/officeDocument/2006/customXml" ds:itemID="{7B46A3F4-3CAD-4889-B658-C73647342539}">
  <ds:schemaRefs>
    <ds:schemaRef ds:uri="http://schemas.microsoft.com/sharepoint/v3/contenttype/forms"/>
  </ds:schemaRefs>
</ds:datastoreItem>
</file>

<file path=customXml/itemProps8.xml><?xml version="1.0" encoding="utf-8"?>
<ds:datastoreItem xmlns:ds="http://schemas.openxmlformats.org/officeDocument/2006/customXml" ds:itemID="{FBC77EE3-F04E-4A4B-8F7C-24627BDBD2D5}">
  <ds:schemaRefs>
    <ds:schemaRef ds:uri="http://schemas.openxmlformats.org/officeDocument/2006/bibliography"/>
  </ds:schemaRefs>
</ds:datastoreItem>
</file>

<file path=customXml/itemProps9.xml><?xml version="1.0" encoding="utf-8"?>
<ds:datastoreItem xmlns:ds="http://schemas.openxmlformats.org/officeDocument/2006/customXml" ds:itemID="{A7578154-980E-417A-B790-FAABAC70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3417</Words>
  <Characters>19478</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22850</CharactersWithSpaces>
  <SharedDoc>false</SharedDoc>
  <HyperlinkBase/>
  <HLinks>
    <vt:vector size="6" baseType="variant">
      <vt:variant>
        <vt:i4>196674</vt:i4>
      </vt:variant>
      <vt:variant>
        <vt:i4>0</vt:i4>
      </vt:variant>
      <vt:variant>
        <vt:i4>0</vt:i4>
      </vt:variant>
      <vt:variant>
        <vt:i4>5</vt:i4>
      </vt:variant>
      <vt:variant>
        <vt:lpwstr>http://www.europeanwaterlabel.eu/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 Invitalia</dc:creator>
  <cp:lastModifiedBy>Ilaria Improta</cp:lastModifiedBy>
  <cp:revision>11</cp:revision>
  <cp:lastPrinted>2020-10-03T01:50:00Z</cp:lastPrinted>
  <dcterms:created xsi:type="dcterms:W3CDTF">2023-12-29T12:04:00Z</dcterms:created>
  <dcterms:modified xsi:type="dcterms:W3CDTF">2024-03-22T10:58:00Z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1849409816</vt:i4>
  </property>
  <property fmtid="{D5CDD505-2E9C-101B-9397-08002B2CF9AE}" pid="3" name="ContentTypeId">
    <vt:lpwstr>0x0101009F4D4FE6EF967144B263FD365F462025</vt:lpwstr>
  </property>
  <property fmtid="{D5CDD505-2E9C-101B-9397-08002B2CF9AE}" pid="4" name="MediaServiceImageTags">
    <vt:lpwstr/>
  </property>
</Properties>
</file>